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04C9" w14:textId="77777777" w:rsidR="00B437D2" w:rsidRDefault="00B437D2">
      <w:pPr>
        <w:rPr>
          <w:rFonts w:ascii="Arial" w:eastAsia="Arial" w:hAnsi="Arial" w:cs="Arial"/>
          <w:sz w:val="20"/>
        </w:rPr>
      </w:pPr>
    </w:p>
    <w:p w14:paraId="750464D7" w14:textId="77777777" w:rsidR="00B437D2" w:rsidRDefault="00B437D2">
      <w:pPr>
        <w:rPr>
          <w:rFonts w:ascii="Arial" w:eastAsia="Arial" w:hAnsi="Arial" w:cs="Arial"/>
          <w:sz w:val="32"/>
          <w:u w:val="single"/>
        </w:rPr>
      </w:pPr>
    </w:p>
    <w:p w14:paraId="449D736E" w14:textId="77777777" w:rsidR="00B437D2" w:rsidRDefault="00B437D2">
      <w:pPr>
        <w:jc w:val="center"/>
        <w:rPr>
          <w:rFonts w:ascii="Arial" w:eastAsia="Arial" w:hAnsi="Arial" w:cs="Arial"/>
          <w:sz w:val="28"/>
        </w:rPr>
      </w:pPr>
    </w:p>
    <w:p w14:paraId="67622F61" w14:textId="20BBF29E" w:rsidR="00B437D2" w:rsidRDefault="00AC5106">
      <w:pPr>
        <w:jc w:val="center"/>
        <w:rPr>
          <w:rFonts w:ascii="Arial" w:eastAsia="Arial" w:hAnsi="Arial" w:cs="Arial"/>
          <w:sz w:val="28"/>
        </w:rPr>
      </w:pPr>
      <w:r>
        <w:rPr>
          <w:noProof/>
        </w:rPr>
        <w:drawing>
          <wp:inline distT="0" distB="0" distL="0" distR="0" wp14:anchorId="06AD1C6F" wp14:editId="7A336523">
            <wp:extent cx="2880360" cy="1120140"/>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360" cy="1120140"/>
                    </a:xfrm>
                    <a:prstGeom prst="rect">
                      <a:avLst/>
                    </a:prstGeom>
                    <a:solidFill>
                      <a:srgbClr val="FFFFFF">
                        <a:alpha val="0"/>
                      </a:srgbClr>
                    </a:solidFill>
                    <a:ln>
                      <a:noFill/>
                    </a:ln>
                  </pic:spPr>
                </pic:pic>
              </a:graphicData>
            </a:graphic>
          </wp:inline>
        </w:drawing>
      </w:r>
    </w:p>
    <w:p w14:paraId="3CC09612" w14:textId="77777777" w:rsidR="00B437D2" w:rsidRDefault="00B437D2">
      <w:pPr>
        <w:jc w:val="center"/>
        <w:rPr>
          <w:rFonts w:ascii="Arial" w:eastAsia="Arial" w:hAnsi="Arial" w:cs="Arial"/>
          <w:sz w:val="28"/>
        </w:rPr>
      </w:pPr>
    </w:p>
    <w:p w14:paraId="434A17B7" w14:textId="77777777" w:rsidR="00B437D2" w:rsidRDefault="00B437D2">
      <w:pPr>
        <w:jc w:val="center"/>
        <w:rPr>
          <w:rFonts w:ascii="Arial" w:eastAsia="Arial" w:hAnsi="Arial" w:cs="Arial"/>
          <w:sz w:val="28"/>
        </w:rPr>
      </w:pPr>
    </w:p>
    <w:p w14:paraId="0C7CA5E5" w14:textId="77777777" w:rsidR="00B437D2" w:rsidRDefault="00B437D2">
      <w:pPr>
        <w:jc w:val="center"/>
        <w:rPr>
          <w:rFonts w:ascii="Arial" w:eastAsia="Arial" w:hAnsi="Arial" w:cs="Arial"/>
          <w:sz w:val="28"/>
        </w:rPr>
      </w:pPr>
    </w:p>
    <w:p w14:paraId="24F4F093" w14:textId="77777777" w:rsidR="00B437D2" w:rsidRDefault="00B437D2">
      <w:pPr>
        <w:jc w:val="center"/>
        <w:rPr>
          <w:rFonts w:ascii="Arial" w:eastAsia="Arial" w:hAnsi="Arial" w:cs="Arial"/>
          <w:sz w:val="28"/>
        </w:rPr>
      </w:pPr>
    </w:p>
    <w:p w14:paraId="63BDFB96" w14:textId="77777777" w:rsidR="00B437D2" w:rsidRDefault="00B437D2">
      <w:pPr>
        <w:jc w:val="center"/>
        <w:rPr>
          <w:rFonts w:ascii="Arial" w:eastAsia="Arial" w:hAnsi="Arial" w:cs="Arial"/>
          <w:sz w:val="28"/>
        </w:rPr>
      </w:pPr>
    </w:p>
    <w:p w14:paraId="0A698E93" w14:textId="77777777" w:rsidR="00B437D2" w:rsidRDefault="00B437D2">
      <w:pPr>
        <w:jc w:val="center"/>
        <w:rPr>
          <w:rFonts w:ascii="Arial" w:eastAsia="Arial" w:hAnsi="Arial" w:cs="Arial"/>
          <w:sz w:val="28"/>
        </w:rPr>
      </w:pPr>
    </w:p>
    <w:p w14:paraId="0E8F5228" w14:textId="77777777" w:rsidR="00B437D2" w:rsidRDefault="00000000">
      <w:pPr>
        <w:jc w:val="center"/>
        <w:rPr>
          <w:rFonts w:ascii="Arial" w:eastAsia="Arial" w:hAnsi="Arial" w:cs="Arial"/>
          <w:sz w:val="20"/>
        </w:rPr>
      </w:pPr>
      <w:r>
        <w:rPr>
          <w:rFonts w:ascii="Arial" w:eastAsia="Arial" w:hAnsi="Arial" w:cs="Arial"/>
          <w:sz w:val="36"/>
        </w:rPr>
        <w:t>Accolade Healthcare</w:t>
      </w:r>
    </w:p>
    <w:p w14:paraId="2B4F7737" w14:textId="77777777" w:rsidR="00B437D2" w:rsidRDefault="00B437D2">
      <w:pPr>
        <w:jc w:val="center"/>
        <w:rPr>
          <w:rFonts w:ascii="Times New Roman" w:eastAsia="Times New Roman" w:hAnsi="Times New Roman"/>
          <w:color w:val="000000"/>
          <w:sz w:val="24"/>
        </w:rPr>
      </w:pPr>
    </w:p>
    <w:p w14:paraId="229D32AD" w14:textId="77777777" w:rsidR="00B437D2" w:rsidRDefault="00B437D2">
      <w:pPr>
        <w:jc w:val="center"/>
        <w:rPr>
          <w:rFonts w:ascii="Times New Roman" w:eastAsia="Times New Roman" w:hAnsi="Times New Roman"/>
          <w:color w:val="000000"/>
          <w:sz w:val="24"/>
        </w:rPr>
      </w:pPr>
    </w:p>
    <w:p w14:paraId="03ADEB72" w14:textId="77777777" w:rsidR="00B437D2" w:rsidRDefault="00B437D2">
      <w:pPr>
        <w:jc w:val="center"/>
        <w:rPr>
          <w:rFonts w:ascii="Arial" w:eastAsia="Arial" w:hAnsi="Arial" w:cs="Arial"/>
          <w:sz w:val="20"/>
        </w:rPr>
      </w:pPr>
    </w:p>
    <w:p w14:paraId="422E2AAA" w14:textId="77777777" w:rsidR="00B437D2" w:rsidRDefault="00000000">
      <w:pPr>
        <w:jc w:val="center"/>
        <w:rPr>
          <w:rFonts w:ascii="Arial" w:eastAsia="Arial" w:hAnsi="Arial" w:cs="Arial"/>
          <w:sz w:val="20"/>
        </w:rPr>
      </w:pPr>
      <w:r>
        <w:rPr>
          <w:rFonts w:ascii="Arial" w:eastAsia="Arial" w:hAnsi="Arial" w:cs="Arial"/>
          <w:b/>
          <w:sz w:val="24"/>
        </w:rPr>
        <w:t>Basic Life, Basic AD&amp;D</w:t>
      </w:r>
    </w:p>
    <w:p w14:paraId="002782B8" w14:textId="77777777" w:rsidR="00B437D2" w:rsidRDefault="00B437D2">
      <w:pPr>
        <w:jc w:val="center"/>
        <w:rPr>
          <w:rFonts w:ascii="Arial" w:eastAsia="Arial" w:hAnsi="Arial" w:cs="Arial"/>
          <w:sz w:val="24"/>
        </w:rPr>
      </w:pPr>
    </w:p>
    <w:p w14:paraId="06CE80D9" w14:textId="77777777" w:rsidR="00B437D2" w:rsidRDefault="00B437D2">
      <w:pPr>
        <w:jc w:val="center"/>
        <w:rPr>
          <w:rFonts w:ascii="Arial" w:eastAsia="Arial" w:hAnsi="Arial" w:cs="Arial"/>
          <w:sz w:val="20"/>
        </w:rPr>
      </w:pPr>
    </w:p>
    <w:p w14:paraId="3B31BA8F" w14:textId="77777777" w:rsidR="00B437D2" w:rsidRDefault="00B437D2">
      <w:pPr>
        <w:jc w:val="center"/>
        <w:rPr>
          <w:rFonts w:ascii="Arial" w:eastAsia="Arial" w:hAnsi="Arial" w:cs="Arial"/>
          <w:sz w:val="20"/>
        </w:rPr>
      </w:pPr>
    </w:p>
    <w:p w14:paraId="7DCECADD" w14:textId="77777777" w:rsidR="00B437D2" w:rsidRDefault="00000000">
      <w:pPr>
        <w:jc w:val="center"/>
        <w:rPr>
          <w:rFonts w:ascii="Arial" w:eastAsia="Arial" w:hAnsi="Arial" w:cs="Arial"/>
          <w:sz w:val="28"/>
        </w:rPr>
      </w:pPr>
      <w:r>
        <w:rPr>
          <w:rFonts w:ascii="Arial" w:eastAsia="Arial" w:hAnsi="Arial" w:cs="Arial"/>
          <w:sz w:val="28"/>
        </w:rPr>
        <w:t>Proposal produced on October 3, 2025</w:t>
      </w:r>
    </w:p>
    <w:p w14:paraId="014989C8" w14:textId="77777777" w:rsidR="00B437D2" w:rsidRDefault="00000000">
      <w:pPr>
        <w:jc w:val="center"/>
        <w:rPr>
          <w:rFonts w:ascii="Arial" w:eastAsia="Arial" w:hAnsi="Arial" w:cs="Arial"/>
          <w:sz w:val="20"/>
        </w:rPr>
      </w:pPr>
      <w:r>
        <w:rPr>
          <w:rFonts w:ascii="Arial" w:eastAsia="Arial" w:hAnsi="Arial" w:cs="Arial"/>
          <w:sz w:val="28"/>
        </w:rPr>
        <w:t>This quote is valid for 90 days from date of proposal</w:t>
      </w:r>
    </w:p>
    <w:p w14:paraId="7D377D1E" w14:textId="77777777" w:rsidR="00B437D2" w:rsidRDefault="00B437D2">
      <w:pPr>
        <w:sectPr w:rsidR="00B437D2">
          <w:headerReference w:type="default" r:id="rId8"/>
          <w:footerReference w:type="default" r:id="rId9"/>
          <w:pgSz w:w="12240" w:h="15840"/>
          <w:pgMar w:top="1152" w:right="1152" w:bottom="1152" w:left="1152" w:header="720" w:footer="720" w:gutter="0"/>
          <w:cols w:space="720"/>
          <w:docGrid w:linePitch="360"/>
        </w:sectPr>
      </w:pPr>
    </w:p>
    <w:p w14:paraId="54C7E255" w14:textId="77777777" w:rsidR="00B437D2" w:rsidRDefault="00000000">
      <w:pPr>
        <w:jc w:val="center"/>
        <w:rPr>
          <w:rFonts w:ascii="Arial" w:eastAsia="Arial" w:hAnsi="Arial" w:cs="Arial"/>
          <w:sz w:val="20"/>
        </w:rPr>
      </w:pPr>
      <w:r>
        <w:rPr>
          <w:rFonts w:ascii="Arial" w:eastAsia="Arial" w:hAnsi="Arial" w:cs="Arial"/>
          <w:b/>
          <w:sz w:val="32"/>
        </w:rPr>
        <w:lastRenderedPageBreak/>
        <w:t>Accolade Healthcare</w:t>
      </w:r>
    </w:p>
    <w:p w14:paraId="1342B49E" w14:textId="77777777" w:rsidR="00B437D2" w:rsidRDefault="00000000">
      <w:pPr>
        <w:jc w:val="center"/>
        <w:rPr>
          <w:rFonts w:ascii="Arial" w:eastAsia="Arial" w:hAnsi="Arial" w:cs="Arial"/>
          <w:sz w:val="20"/>
        </w:rPr>
      </w:pPr>
      <w:r>
        <w:rPr>
          <w:rFonts w:ascii="Arial" w:eastAsia="Arial" w:hAnsi="Arial" w:cs="Arial"/>
          <w:b/>
          <w:sz w:val="32"/>
        </w:rPr>
        <w:t>Rate Summary</w:t>
      </w:r>
    </w:p>
    <w:p w14:paraId="0117CDCB" w14:textId="77777777" w:rsidR="00B437D2" w:rsidRDefault="00B437D2">
      <w:pPr>
        <w:jc w:val="center"/>
        <w:rPr>
          <w:rFonts w:ascii="Arial" w:eastAsia="Arial" w:hAnsi="Arial" w:cs="Arial"/>
          <w:b/>
          <w:sz w:val="16"/>
        </w:rPr>
      </w:pPr>
    </w:p>
    <w:p w14:paraId="093EA7A9" w14:textId="77777777" w:rsidR="00B437D2" w:rsidRDefault="00B437D2">
      <w:pPr>
        <w:jc w:val="center"/>
        <w:rPr>
          <w:rFonts w:ascii="Arial" w:eastAsia="Arial" w:hAnsi="Arial" w:cs="Arial"/>
          <w:b/>
          <w:sz w:val="16"/>
        </w:rPr>
      </w:pPr>
    </w:p>
    <w:p w14:paraId="43B2B9BD" w14:textId="77777777" w:rsidR="00B437D2" w:rsidRDefault="00B437D2">
      <w:pPr>
        <w:jc w:val="center"/>
        <w:rPr>
          <w:rFonts w:ascii="Arial" w:eastAsia="Arial" w:hAnsi="Arial" w:cs="Arial"/>
          <w:b/>
          <w:sz w:val="16"/>
        </w:rPr>
      </w:pPr>
    </w:p>
    <w:p w14:paraId="3A8C679B" w14:textId="77777777" w:rsidR="00B437D2" w:rsidRDefault="00B437D2">
      <w:pPr>
        <w:jc w:val="center"/>
        <w:rPr>
          <w:rFonts w:ascii="Arial" w:eastAsia="Arial" w:hAnsi="Arial" w:cs="Arial"/>
          <w:b/>
          <w:sz w:val="16"/>
        </w:rPr>
      </w:pPr>
    </w:p>
    <w:tbl>
      <w:tblPr>
        <w:tblW w:w="9900" w:type="dxa"/>
        <w:tblInd w:w="288" w:type="dxa"/>
        <w:tblBorders>
          <w:top w:val="nil"/>
          <w:left w:val="nil"/>
          <w:bottom w:val="nil"/>
          <w:right w:val="nil"/>
          <w:insideH w:val="nil"/>
          <w:insideV w:val="nil"/>
        </w:tblBorders>
        <w:tblLayout w:type="fixed"/>
        <w:tblLook w:val="01E0" w:firstRow="1" w:lastRow="1" w:firstColumn="1" w:lastColumn="1" w:noHBand="0" w:noVBand="0"/>
      </w:tblPr>
      <w:tblGrid>
        <w:gridCol w:w="4118"/>
        <w:gridCol w:w="1642"/>
        <w:gridCol w:w="1440"/>
        <w:gridCol w:w="1080"/>
        <w:gridCol w:w="1620"/>
      </w:tblGrid>
      <w:tr w:rsidR="00B437D2" w14:paraId="3F35F4DB" w14:textId="77777777">
        <w:trPr>
          <w:cantSplit/>
          <w:trHeight w:val="285"/>
          <w:tblHeader/>
        </w:trPr>
        <w:tc>
          <w:tcPr>
            <w:tcW w:w="4118" w:type="dxa"/>
            <w:tcBorders>
              <w:top w:val="single" w:sz="4" w:space="0" w:color="000000"/>
              <w:left w:val="single" w:sz="4" w:space="0" w:color="000000"/>
              <w:right w:val="single" w:sz="4" w:space="0" w:color="000000"/>
            </w:tcBorders>
            <w:shd w:val="pct25" w:color="auto" w:fill="FFFFFF"/>
            <w:tcMar>
              <w:top w:w="0" w:type="dxa"/>
              <w:left w:w="58" w:type="dxa"/>
              <w:bottom w:w="0" w:type="dxa"/>
              <w:right w:w="115" w:type="dxa"/>
            </w:tcMar>
            <w:vAlign w:val="center"/>
          </w:tcPr>
          <w:p w14:paraId="376F82AC" w14:textId="77777777" w:rsidR="00B437D2" w:rsidRDefault="00000000">
            <w:pPr>
              <w:keepNext/>
              <w:rPr>
                <w:rFonts w:ascii="Arial" w:eastAsia="Arial" w:hAnsi="Arial" w:cs="Arial"/>
                <w:b/>
              </w:rPr>
            </w:pPr>
            <w:r>
              <w:rPr>
                <w:rFonts w:ascii="Arial" w:eastAsia="Arial" w:hAnsi="Arial" w:cs="Arial"/>
                <w:b/>
              </w:rPr>
              <w:t>Coverage</w:t>
            </w:r>
          </w:p>
        </w:tc>
        <w:tc>
          <w:tcPr>
            <w:tcW w:w="1642" w:type="dxa"/>
            <w:tcBorders>
              <w:top w:val="single" w:sz="4" w:space="0" w:color="000000"/>
              <w:left w:val="single" w:sz="4" w:space="0" w:color="000000"/>
              <w:right w:val="single" w:sz="4" w:space="0" w:color="000000"/>
            </w:tcBorders>
            <w:shd w:val="pct25" w:color="auto" w:fill="FFFFFF"/>
            <w:tcMar>
              <w:top w:w="0" w:type="dxa"/>
              <w:left w:w="58" w:type="dxa"/>
              <w:bottom w:w="0" w:type="dxa"/>
              <w:right w:w="115" w:type="dxa"/>
            </w:tcMar>
            <w:vAlign w:val="center"/>
          </w:tcPr>
          <w:p w14:paraId="4BF4C066" w14:textId="77777777" w:rsidR="00B437D2" w:rsidRDefault="00000000">
            <w:pPr>
              <w:keepNext/>
              <w:jc w:val="center"/>
              <w:rPr>
                <w:rFonts w:ascii="Arial" w:eastAsia="Arial" w:hAnsi="Arial" w:cs="Arial"/>
                <w:b/>
              </w:rPr>
            </w:pPr>
            <w:r>
              <w:rPr>
                <w:rFonts w:ascii="Arial" w:eastAsia="Arial" w:hAnsi="Arial" w:cs="Arial"/>
                <w:b/>
              </w:rPr>
              <w:t>Participating</w:t>
            </w:r>
          </w:p>
          <w:p w14:paraId="0785E093" w14:textId="77777777" w:rsidR="00B437D2" w:rsidRDefault="00000000">
            <w:pPr>
              <w:keepNext/>
              <w:jc w:val="center"/>
              <w:rPr>
                <w:rFonts w:ascii="Arial" w:eastAsia="Arial" w:hAnsi="Arial" w:cs="Arial"/>
                <w:b/>
              </w:rPr>
            </w:pPr>
            <w:r>
              <w:rPr>
                <w:rFonts w:ascii="Arial" w:eastAsia="Arial" w:hAnsi="Arial" w:cs="Arial"/>
                <w:b/>
              </w:rPr>
              <w:t>Lives</w:t>
            </w:r>
          </w:p>
        </w:tc>
        <w:tc>
          <w:tcPr>
            <w:tcW w:w="1440" w:type="dxa"/>
            <w:tcBorders>
              <w:top w:val="single" w:sz="4" w:space="0" w:color="000000"/>
              <w:left w:val="single" w:sz="4" w:space="0" w:color="000000"/>
              <w:right w:val="single" w:sz="4" w:space="0" w:color="000000"/>
            </w:tcBorders>
            <w:shd w:val="pct25" w:color="auto" w:fill="FFFFFF"/>
            <w:tcMar>
              <w:top w:w="0" w:type="dxa"/>
              <w:left w:w="58" w:type="dxa"/>
              <w:bottom w:w="0" w:type="dxa"/>
              <w:right w:w="115" w:type="dxa"/>
            </w:tcMar>
            <w:vAlign w:val="center"/>
          </w:tcPr>
          <w:p w14:paraId="360520E0" w14:textId="77777777" w:rsidR="00B437D2" w:rsidRDefault="00000000">
            <w:pPr>
              <w:keepNext/>
              <w:jc w:val="center"/>
              <w:rPr>
                <w:rFonts w:ascii="Arial" w:eastAsia="Arial" w:hAnsi="Arial" w:cs="Arial"/>
                <w:b/>
              </w:rPr>
            </w:pPr>
            <w:r>
              <w:rPr>
                <w:rFonts w:ascii="Arial" w:eastAsia="Arial" w:hAnsi="Arial" w:cs="Arial"/>
                <w:b/>
              </w:rPr>
              <w:t>Covered Volume</w:t>
            </w:r>
          </w:p>
        </w:tc>
        <w:tc>
          <w:tcPr>
            <w:tcW w:w="1080" w:type="dxa"/>
            <w:tcBorders>
              <w:top w:val="single" w:sz="4" w:space="0" w:color="000000"/>
              <w:left w:val="single" w:sz="4" w:space="0" w:color="000000"/>
              <w:right w:val="single" w:sz="4" w:space="0" w:color="000000"/>
            </w:tcBorders>
            <w:shd w:val="pct25" w:color="auto" w:fill="FFFFFF"/>
            <w:tcMar>
              <w:top w:w="0" w:type="dxa"/>
              <w:left w:w="58" w:type="dxa"/>
              <w:bottom w:w="0" w:type="dxa"/>
              <w:right w:w="115" w:type="dxa"/>
            </w:tcMar>
            <w:vAlign w:val="center"/>
          </w:tcPr>
          <w:p w14:paraId="7DCAF110" w14:textId="77777777" w:rsidR="00B437D2" w:rsidRDefault="00000000">
            <w:pPr>
              <w:keepNext/>
              <w:jc w:val="center"/>
              <w:rPr>
                <w:rFonts w:ascii="Arial" w:eastAsia="Arial" w:hAnsi="Arial" w:cs="Arial"/>
                <w:b/>
              </w:rPr>
            </w:pPr>
            <w:r>
              <w:rPr>
                <w:rFonts w:ascii="Arial" w:eastAsia="Arial" w:hAnsi="Arial" w:cs="Arial"/>
                <w:b/>
              </w:rPr>
              <w:t>Rates</w:t>
            </w:r>
          </w:p>
        </w:tc>
        <w:tc>
          <w:tcPr>
            <w:tcW w:w="1620" w:type="dxa"/>
            <w:tcBorders>
              <w:top w:val="single" w:sz="4" w:space="0" w:color="000000"/>
              <w:left w:val="single" w:sz="4" w:space="0" w:color="000000"/>
              <w:right w:val="single" w:sz="4" w:space="0" w:color="000000"/>
            </w:tcBorders>
            <w:shd w:val="pct25" w:color="auto" w:fill="FFFFFF"/>
            <w:tcMar>
              <w:top w:w="0" w:type="dxa"/>
              <w:left w:w="58" w:type="dxa"/>
              <w:bottom w:w="0" w:type="dxa"/>
              <w:right w:w="115" w:type="dxa"/>
            </w:tcMar>
          </w:tcPr>
          <w:p w14:paraId="6D8EDBC9" w14:textId="77777777" w:rsidR="00B437D2" w:rsidRDefault="00000000">
            <w:pPr>
              <w:keepNext/>
              <w:spacing w:line="240" w:lineRule="atLeast"/>
              <w:jc w:val="center"/>
              <w:rPr>
                <w:rFonts w:ascii="Arial" w:eastAsia="Arial" w:hAnsi="Arial" w:cs="Arial"/>
                <w:b/>
              </w:rPr>
            </w:pPr>
            <w:r>
              <w:rPr>
                <w:rFonts w:ascii="Arial" w:eastAsia="Arial" w:hAnsi="Arial" w:cs="Arial"/>
                <w:b/>
              </w:rPr>
              <w:t xml:space="preserve">Annual </w:t>
            </w:r>
          </w:p>
          <w:p w14:paraId="1C929A4B" w14:textId="77777777" w:rsidR="00B437D2" w:rsidRDefault="00000000">
            <w:pPr>
              <w:keepNext/>
              <w:jc w:val="center"/>
              <w:rPr>
                <w:rFonts w:ascii="Arial" w:eastAsia="Arial" w:hAnsi="Arial" w:cs="Arial"/>
                <w:b/>
              </w:rPr>
            </w:pPr>
            <w:r>
              <w:rPr>
                <w:rFonts w:ascii="Arial" w:eastAsia="Arial" w:hAnsi="Arial" w:cs="Arial"/>
                <w:b/>
              </w:rPr>
              <w:t>Premium</w:t>
            </w:r>
          </w:p>
        </w:tc>
      </w:tr>
      <w:tr w:rsidR="00B437D2" w14:paraId="431D3EAB" w14:textId="77777777">
        <w:trPr>
          <w:cantSplit/>
          <w:trHeight w:val="285"/>
        </w:trPr>
        <w:tc>
          <w:tcPr>
            <w:tcW w:w="9900" w:type="dxa"/>
            <w:gridSpan w:val="5"/>
            <w:tcBorders>
              <w:top w:val="single" w:sz="4" w:space="0" w:color="000000"/>
              <w:left w:val="single" w:sz="4" w:space="0" w:color="000000"/>
              <w:right w:val="single" w:sz="4" w:space="0" w:color="000000"/>
            </w:tcBorders>
            <w:shd w:val="pct25" w:color="auto" w:fill="FFFFFF"/>
            <w:tcMar>
              <w:top w:w="0" w:type="dxa"/>
              <w:left w:w="108" w:type="dxa"/>
              <w:bottom w:w="0" w:type="dxa"/>
              <w:right w:w="108" w:type="dxa"/>
            </w:tcMar>
            <w:vAlign w:val="center"/>
          </w:tcPr>
          <w:p w14:paraId="13FF4596" w14:textId="77777777" w:rsidR="00B437D2" w:rsidRDefault="00000000">
            <w:pPr>
              <w:keepNext/>
              <w:keepLines/>
              <w:rPr>
                <w:rFonts w:ascii="Arial" w:eastAsia="Arial" w:hAnsi="Arial" w:cs="Arial"/>
                <w:sz w:val="20"/>
              </w:rPr>
            </w:pPr>
            <w:r>
              <w:rPr>
                <w:rFonts w:ascii="Arial" w:eastAsia="Arial" w:hAnsi="Arial" w:cs="Arial"/>
                <w:b/>
              </w:rPr>
              <w:t xml:space="preserve">BLI 3.1 </w:t>
            </w:r>
            <w:r>
              <w:rPr>
                <w:rFonts w:ascii="Arial" w:eastAsia="Arial" w:hAnsi="Arial" w:cs="Arial"/>
                <w:b/>
                <w:sz w:val="14"/>
              </w:rPr>
              <w:t>7867378</w:t>
            </w:r>
          </w:p>
        </w:tc>
      </w:tr>
      <w:tr w:rsidR="00B437D2" w14:paraId="57CC95F2" w14:textId="77777777">
        <w:trPr>
          <w:trHeight w:val="285"/>
        </w:trPr>
        <w:tc>
          <w:tcPr>
            <w:tcW w:w="4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115" w:type="dxa"/>
            </w:tcMar>
            <w:vAlign w:val="center"/>
          </w:tcPr>
          <w:p w14:paraId="53FA0248" w14:textId="77777777" w:rsidR="00B437D2" w:rsidRDefault="00000000">
            <w:pPr>
              <w:keepNext/>
              <w:rPr>
                <w:rFonts w:ascii="Arial" w:eastAsia="Arial" w:hAnsi="Arial" w:cs="Arial"/>
                <w:sz w:val="20"/>
              </w:rPr>
            </w:pPr>
            <w:r>
              <w:rPr>
                <w:rFonts w:ascii="Arial" w:eastAsia="Arial" w:hAnsi="Arial" w:cs="Arial"/>
                <w:b/>
                <w:sz w:val="20"/>
              </w:rPr>
              <w:t>Basic Life</w:t>
            </w:r>
          </w:p>
          <w:p w14:paraId="39366E08" w14:textId="77777777" w:rsidR="00B437D2" w:rsidRDefault="00000000">
            <w:pPr>
              <w:keepNext/>
              <w:rPr>
                <w:rFonts w:ascii="Arial" w:eastAsia="Arial" w:hAnsi="Arial" w:cs="Arial"/>
              </w:rPr>
            </w:pPr>
            <w:r>
              <w:rPr>
                <w:rFonts w:ascii="Arial" w:eastAsia="Arial" w:hAnsi="Arial" w:cs="Arial"/>
                <w:b/>
                <w:i/>
                <w:sz w:val="18"/>
              </w:rPr>
              <w:t>(per $1,000 of Covered Volume)</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115" w:type="dxa"/>
            </w:tcMar>
            <w:vAlign w:val="center"/>
          </w:tcPr>
          <w:p w14:paraId="7827F5A1" w14:textId="77777777" w:rsidR="00B437D2" w:rsidRDefault="00000000">
            <w:pPr>
              <w:keepNext/>
              <w:jc w:val="center"/>
              <w:rPr>
                <w:rFonts w:ascii="Arial" w:eastAsia="Arial" w:hAnsi="Arial" w:cs="Arial"/>
                <w:sz w:val="20"/>
              </w:rPr>
            </w:pPr>
            <w:r>
              <w:rPr>
                <w:rFonts w:ascii="Arial" w:eastAsia="Arial" w:hAnsi="Arial" w:cs="Arial"/>
                <w:sz w:val="20"/>
              </w:rPr>
              <w:t>605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115" w:type="dxa"/>
            </w:tcMar>
            <w:vAlign w:val="center"/>
          </w:tcPr>
          <w:p w14:paraId="300721B1" w14:textId="77777777" w:rsidR="00B437D2" w:rsidRDefault="00000000">
            <w:pPr>
              <w:keepNext/>
              <w:jc w:val="center"/>
              <w:rPr>
                <w:rFonts w:ascii="Arial" w:eastAsia="Arial" w:hAnsi="Arial" w:cs="Arial"/>
                <w:sz w:val="20"/>
              </w:rPr>
            </w:pPr>
            <w:r>
              <w:rPr>
                <w:rFonts w:ascii="Arial" w:eastAsia="Arial" w:hAnsi="Arial" w:cs="Arial"/>
                <w:sz w:val="20"/>
              </w:rPr>
              <w:t>$2,981,250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115" w:type="dxa"/>
            </w:tcMar>
            <w:vAlign w:val="center"/>
          </w:tcPr>
          <w:p w14:paraId="1CA4550D" w14:textId="77777777" w:rsidR="00B437D2" w:rsidRDefault="00000000">
            <w:pPr>
              <w:keepNext/>
              <w:jc w:val="center"/>
              <w:rPr>
                <w:rFonts w:ascii="Arial" w:eastAsia="Arial" w:hAnsi="Arial" w:cs="Arial"/>
                <w:sz w:val="20"/>
              </w:rPr>
            </w:pPr>
            <w:r>
              <w:rPr>
                <w:rFonts w:ascii="Arial" w:eastAsia="Arial" w:hAnsi="Arial" w:cs="Arial"/>
                <w:sz w:val="20"/>
              </w:rPr>
              <w:t>$0.249</w:t>
            </w:r>
            <w:r>
              <w:rPr>
                <w:rFonts w:ascii="Arial" w:eastAsia="Arial" w:hAnsi="Arial" w:cs="Arial"/>
                <w:sz w:val="20"/>
                <w:vertAlign w:val="superscript"/>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115" w:type="dxa"/>
            </w:tcMar>
            <w:vAlign w:val="center"/>
          </w:tcPr>
          <w:p w14:paraId="675F8DB7" w14:textId="77777777" w:rsidR="00B437D2" w:rsidRDefault="00000000">
            <w:pPr>
              <w:keepNext/>
              <w:jc w:val="center"/>
              <w:rPr>
                <w:rFonts w:ascii="Arial" w:eastAsia="Arial" w:hAnsi="Arial" w:cs="Arial"/>
                <w:sz w:val="20"/>
              </w:rPr>
            </w:pPr>
            <w:r>
              <w:rPr>
                <w:rFonts w:ascii="Arial" w:eastAsia="Arial" w:hAnsi="Arial" w:cs="Arial"/>
                <w:sz w:val="20"/>
              </w:rPr>
              <w:t>$8,908</w:t>
            </w:r>
          </w:p>
        </w:tc>
      </w:tr>
      <w:tr w:rsidR="00B437D2" w14:paraId="6EA2F93C" w14:textId="77777777">
        <w:trPr>
          <w:trHeight w:val="285"/>
        </w:trPr>
        <w:tc>
          <w:tcPr>
            <w:tcW w:w="9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A15767" w14:textId="77777777" w:rsidR="00B437D2" w:rsidRDefault="00000000">
            <w:pPr>
              <w:keepNext/>
              <w:rPr>
                <w:rFonts w:ascii="Arial" w:eastAsia="Arial" w:hAnsi="Arial" w:cs="Arial"/>
              </w:rPr>
            </w:pPr>
            <w:r>
              <w:rPr>
                <w:rFonts w:ascii="Arial" w:eastAsia="Arial" w:hAnsi="Arial" w:cs="Arial"/>
                <w:color w:val="000000"/>
                <w:sz w:val="20"/>
              </w:rPr>
              <w:t xml:space="preserve">Rates are guaranteed from </w:t>
            </w:r>
            <w:r>
              <w:rPr>
                <w:rFonts w:ascii="Arial" w:eastAsia="Arial" w:hAnsi="Arial" w:cs="Arial"/>
                <w:sz w:val="20"/>
              </w:rPr>
              <w:t>January 1, 2026</w:t>
            </w:r>
            <w:r>
              <w:rPr>
                <w:rFonts w:ascii="Arial" w:eastAsia="Arial" w:hAnsi="Arial" w:cs="Arial"/>
                <w:color w:val="000000"/>
                <w:sz w:val="20"/>
              </w:rPr>
              <w:t xml:space="preserve"> - </w:t>
            </w:r>
            <w:r>
              <w:rPr>
                <w:rFonts w:ascii="Arial" w:eastAsia="Arial" w:hAnsi="Arial" w:cs="Arial"/>
                <w:sz w:val="20"/>
              </w:rPr>
              <w:t>December 31, 2028</w:t>
            </w:r>
          </w:p>
        </w:tc>
      </w:tr>
      <w:tr w:rsidR="00B437D2" w14:paraId="72E2798C" w14:textId="77777777">
        <w:trPr>
          <w:trHeight w:val="285"/>
        </w:trPr>
        <w:tc>
          <w:tcPr>
            <w:tcW w:w="9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40656F" w14:textId="77777777" w:rsidR="00B437D2" w:rsidRDefault="00000000">
            <w:pPr>
              <w:keepNext/>
              <w:rPr>
                <w:rFonts w:ascii="Arial" w:eastAsia="Arial" w:hAnsi="Arial" w:cs="Arial"/>
                <w:sz w:val="16"/>
              </w:rPr>
            </w:pPr>
            <w:r>
              <w:rPr>
                <w:rFonts w:ascii="Arial" w:eastAsia="Arial" w:hAnsi="Arial" w:cs="Arial"/>
                <w:color w:val="000000"/>
                <w:sz w:val="16"/>
              </w:rPr>
              <w:t xml:space="preserve">* Please note that the fee for EAP services is included with your Disability or Life Insurance premium for billing convenience. The Employee Assistance Program is a non-insurance service separate from MetLife insurance, offering up to 5 counseling sessions per issue, and sold at an additional charge of </w:t>
            </w:r>
            <w:r>
              <w:rPr>
                <w:rFonts w:ascii="Arial" w:eastAsia="Arial" w:hAnsi="Arial" w:cs="Arial"/>
                <w:sz w:val="16"/>
              </w:rPr>
              <w:t>$0.73 PEPM.</w:t>
            </w:r>
          </w:p>
          <w:p w14:paraId="2A80503B" w14:textId="77777777" w:rsidR="00B437D2" w:rsidRDefault="00B437D2">
            <w:pPr>
              <w:keepNext/>
              <w:rPr>
                <w:rFonts w:ascii="Arial" w:eastAsia="Arial" w:hAnsi="Arial" w:cs="Arial"/>
                <w:sz w:val="16"/>
              </w:rPr>
            </w:pPr>
          </w:p>
          <w:p w14:paraId="1792B97C" w14:textId="77777777" w:rsidR="00B437D2" w:rsidRDefault="00000000">
            <w:pPr>
              <w:keepNext/>
              <w:rPr>
                <w:rFonts w:ascii="Arial" w:eastAsia="Arial" w:hAnsi="Arial" w:cs="Arial"/>
                <w:sz w:val="16"/>
              </w:rPr>
            </w:pPr>
            <w:r>
              <w:rPr>
                <w:rFonts w:ascii="Arial" w:eastAsia="Arial" w:hAnsi="Arial" w:cs="Arial"/>
                <w:color w:val="000000"/>
                <w:sz w:val="16"/>
              </w:rPr>
              <w:t>Employee Assistance Program services are provided by TELUS Health under an agreement with MetLife. TELUS Health is not a subsidiary or affiliate of MetLife.</w:t>
            </w:r>
          </w:p>
        </w:tc>
      </w:tr>
      <w:tr w:rsidR="00B437D2" w14:paraId="30BB1CF5" w14:textId="77777777">
        <w:trPr>
          <w:trHeight w:val="285"/>
        </w:trPr>
        <w:tc>
          <w:tcPr>
            <w:tcW w:w="9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5DF634" w14:textId="77777777" w:rsidR="00B437D2" w:rsidRDefault="00B437D2">
            <w:pPr>
              <w:rPr>
                <w:rFonts w:ascii="Arial" w:eastAsia="Arial" w:hAnsi="Arial" w:cs="Arial"/>
                <w:sz w:val="16"/>
              </w:rPr>
            </w:pPr>
          </w:p>
        </w:tc>
      </w:tr>
      <w:tr w:rsidR="00B437D2" w14:paraId="7A2526DB" w14:textId="77777777">
        <w:trPr>
          <w:trHeight w:val="285"/>
        </w:trPr>
        <w:tc>
          <w:tcPr>
            <w:tcW w:w="4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115" w:type="dxa"/>
            </w:tcMar>
            <w:vAlign w:val="center"/>
          </w:tcPr>
          <w:p w14:paraId="1552A46B" w14:textId="77777777" w:rsidR="00B437D2" w:rsidRDefault="00000000">
            <w:pPr>
              <w:keepNext/>
              <w:rPr>
                <w:rFonts w:ascii="Arial" w:eastAsia="Arial" w:hAnsi="Arial" w:cs="Arial"/>
                <w:sz w:val="20"/>
              </w:rPr>
            </w:pPr>
            <w:r>
              <w:rPr>
                <w:rFonts w:ascii="Arial" w:eastAsia="Arial" w:hAnsi="Arial" w:cs="Arial"/>
                <w:b/>
                <w:sz w:val="20"/>
              </w:rPr>
              <w:t>Basic AD&amp;D</w:t>
            </w:r>
          </w:p>
          <w:p w14:paraId="1E7A664E" w14:textId="77777777" w:rsidR="00B437D2" w:rsidRDefault="00000000">
            <w:pPr>
              <w:keepNext/>
              <w:rPr>
                <w:rFonts w:ascii="Arial" w:eastAsia="Arial" w:hAnsi="Arial" w:cs="Arial"/>
                <w:sz w:val="20"/>
              </w:rPr>
            </w:pPr>
            <w:r>
              <w:rPr>
                <w:rFonts w:ascii="Arial" w:eastAsia="Arial" w:hAnsi="Arial" w:cs="Arial"/>
                <w:b/>
                <w:i/>
                <w:sz w:val="20"/>
              </w:rPr>
              <w:t>(per $1,000 of Covered Volume)</w:t>
            </w:r>
          </w:p>
        </w:tc>
        <w:tc>
          <w:tcPr>
            <w:tcW w:w="16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115" w:type="dxa"/>
            </w:tcMar>
            <w:vAlign w:val="center"/>
          </w:tcPr>
          <w:p w14:paraId="58B3721C" w14:textId="77777777" w:rsidR="00B437D2" w:rsidRDefault="00000000">
            <w:pPr>
              <w:keepNext/>
              <w:jc w:val="center"/>
              <w:rPr>
                <w:rFonts w:ascii="Arial" w:eastAsia="Arial" w:hAnsi="Arial" w:cs="Arial"/>
                <w:sz w:val="20"/>
              </w:rPr>
            </w:pPr>
            <w:r>
              <w:rPr>
                <w:rFonts w:ascii="Arial" w:eastAsia="Arial" w:hAnsi="Arial" w:cs="Arial"/>
                <w:sz w:val="20"/>
              </w:rPr>
              <w:t>605</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115" w:type="dxa"/>
            </w:tcMar>
            <w:vAlign w:val="center"/>
          </w:tcPr>
          <w:p w14:paraId="772D89B7" w14:textId="77777777" w:rsidR="00B437D2" w:rsidRDefault="00000000">
            <w:pPr>
              <w:keepNext/>
              <w:jc w:val="center"/>
              <w:rPr>
                <w:rFonts w:ascii="Arial" w:eastAsia="Arial" w:hAnsi="Arial" w:cs="Arial"/>
                <w:sz w:val="20"/>
              </w:rPr>
            </w:pPr>
            <w:r>
              <w:rPr>
                <w:rFonts w:ascii="Arial" w:eastAsia="Arial" w:hAnsi="Arial" w:cs="Arial"/>
                <w:sz w:val="20"/>
              </w:rPr>
              <w:t>$2,981,250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115" w:type="dxa"/>
            </w:tcMar>
            <w:vAlign w:val="center"/>
          </w:tcPr>
          <w:p w14:paraId="290920C0" w14:textId="77777777" w:rsidR="00B437D2" w:rsidRDefault="00000000">
            <w:pPr>
              <w:keepNext/>
              <w:jc w:val="center"/>
              <w:rPr>
                <w:rFonts w:ascii="Arial" w:eastAsia="Arial" w:hAnsi="Arial" w:cs="Arial"/>
                <w:sz w:val="20"/>
              </w:rPr>
            </w:pPr>
            <w:r>
              <w:rPr>
                <w:rFonts w:ascii="Arial" w:eastAsia="Arial" w:hAnsi="Arial" w:cs="Arial"/>
                <w:sz w:val="20"/>
              </w:rPr>
              <w:t>$0.035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58" w:type="dxa"/>
              <w:bottom w:w="0" w:type="dxa"/>
              <w:right w:w="115" w:type="dxa"/>
            </w:tcMar>
            <w:vAlign w:val="center"/>
          </w:tcPr>
          <w:p w14:paraId="5E3A358C" w14:textId="77777777" w:rsidR="00B437D2" w:rsidRDefault="00000000">
            <w:pPr>
              <w:keepNext/>
              <w:jc w:val="center"/>
              <w:rPr>
                <w:rFonts w:ascii="Arial" w:eastAsia="Arial" w:hAnsi="Arial" w:cs="Arial"/>
                <w:sz w:val="20"/>
              </w:rPr>
            </w:pPr>
            <w:r>
              <w:rPr>
                <w:rFonts w:ascii="Arial" w:eastAsia="Arial" w:hAnsi="Arial" w:cs="Arial"/>
                <w:sz w:val="20"/>
              </w:rPr>
              <w:t>$1,252</w:t>
            </w:r>
          </w:p>
        </w:tc>
      </w:tr>
      <w:tr w:rsidR="00B437D2" w14:paraId="72817673" w14:textId="77777777">
        <w:trPr>
          <w:trHeight w:val="285"/>
        </w:trPr>
        <w:tc>
          <w:tcPr>
            <w:tcW w:w="9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508815" w14:textId="77777777" w:rsidR="00B437D2" w:rsidRDefault="00000000">
            <w:pPr>
              <w:keepNext/>
              <w:keepLines/>
              <w:rPr>
                <w:rFonts w:ascii="Arial" w:eastAsia="Arial" w:hAnsi="Arial" w:cs="Arial"/>
                <w:sz w:val="20"/>
              </w:rPr>
            </w:pPr>
            <w:r>
              <w:rPr>
                <w:rFonts w:ascii="Arial" w:eastAsia="Arial" w:hAnsi="Arial" w:cs="Arial"/>
                <w:sz w:val="20"/>
              </w:rPr>
              <w:t>Rates are guaranteed from January 1, 2026 - December 31, 2028</w:t>
            </w:r>
          </w:p>
        </w:tc>
      </w:tr>
      <w:tr w:rsidR="00B437D2" w14:paraId="785FFC2B" w14:textId="77777777">
        <w:trPr>
          <w:trHeight w:val="285"/>
        </w:trPr>
        <w:tc>
          <w:tcPr>
            <w:tcW w:w="9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AA1E79" w14:textId="77777777" w:rsidR="00B437D2" w:rsidRDefault="00B437D2">
            <w:pPr>
              <w:rPr>
                <w:rFonts w:ascii="Arial" w:eastAsia="Arial" w:hAnsi="Arial" w:cs="Arial"/>
                <w:sz w:val="20"/>
              </w:rPr>
            </w:pPr>
          </w:p>
        </w:tc>
      </w:tr>
    </w:tbl>
    <w:p w14:paraId="1559F356" w14:textId="77777777" w:rsidR="00B437D2" w:rsidRDefault="00B437D2">
      <w:pPr>
        <w:sectPr w:rsidR="00B437D2">
          <w:headerReference w:type="default" r:id="rId10"/>
          <w:footerReference w:type="default" r:id="rId11"/>
          <w:pgSz w:w="12240" w:h="15840"/>
          <w:pgMar w:top="1152" w:right="1152" w:bottom="1152" w:left="1152" w:header="720" w:footer="720" w:gutter="0"/>
          <w:cols w:space="720"/>
          <w:docGrid w:linePitch="360"/>
        </w:sectPr>
      </w:pPr>
    </w:p>
    <w:p w14:paraId="36D8EB81" w14:textId="77777777" w:rsidR="00B437D2" w:rsidRDefault="00B437D2">
      <w:pPr>
        <w:rPr>
          <w:rFonts w:ascii="Arial" w:eastAsia="Arial" w:hAnsi="Arial" w:cs="Arial"/>
          <w:sz w:val="20"/>
        </w:rPr>
      </w:pPr>
    </w:p>
    <w:p w14:paraId="3ACF95B8" w14:textId="77777777" w:rsidR="00B437D2" w:rsidRDefault="00000000">
      <w:pPr>
        <w:keepNext/>
        <w:keepLines/>
        <w:jc w:val="center"/>
        <w:rPr>
          <w:rFonts w:ascii="Arial" w:eastAsia="Arial" w:hAnsi="Arial" w:cs="Arial"/>
          <w:b/>
          <w:color w:val="000000"/>
          <w:sz w:val="32"/>
        </w:rPr>
      </w:pPr>
      <w:r>
        <w:rPr>
          <w:rFonts w:ascii="Arial" w:eastAsia="Arial" w:hAnsi="Arial" w:cs="Arial"/>
          <w:b/>
          <w:color w:val="000000"/>
          <w:sz w:val="32"/>
        </w:rPr>
        <w:t>Summary of Benefits</w:t>
      </w:r>
    </w:p>
    <w:p w14:paraId="48AF9639" w14:textId="77777777" w:rsidR="00B437D2" w:rsidRDefault="00000000">
      <w:pPr>
        <w:jc w:val="center"/>
        <w:rPr>
          <w:rFonts w:ascii="Arial" w:eastAsia="Arial" w:hAnsi="Arial" w:cs="Arial"/>
          <w:b/>
          <w:sz w:val="32"/>
        </w:rPr>
      </w:pPr>
      <w:r>
        <w:rPr>
          <w:rFonts w:ascii="Arial" w:eastAsia="Arial" w:hAnsi="Arial" w:cs="Arial"/>
          <w:b/>
          <w:sz w:val="32"/>
        </w:rPr>
        <w:t>Life / AD&amp;D Insurance</w:t>
      </w:r>
      <w:r>
        <w:rPr>
          <w:rFonts w:ascii="Arial" w:eastAsia="Arial" w:hAnsi="Arial" w:cs="Arial"/>
          <w:sz w:val="20"/>
        </w:rPr>
        <w:t xml:space="preserve"> </w:t>
      </w:r>
      <w:r>
        <w:rPr>
          <w:rFonts w:ascii="Arial" w:eastAsia="Arial" w:hAnsi="Arial" w:cs="Arial"/>
          <w:b/>
          <w:color w:val="000000"/>
          <w:sz w:val="32"/>
        </w:rPr>
        <w:t>-</w:t>
      </w:r>
      <w:r>
        <w:rPr>
          <w:rFonts w:ascii="Arial" w:eastAsia="Arial" w:hAnsi="Arial" w:cs="Arial"/>
          <w:b/>
          <w:color w:val="000000"/>
          <w:sz w:val="36"/>
        </w:rPr>
        <w:t xml:space="preserve"> </w:t>
      </w:r>
      <w:r>
        <w:rPr>
          <w:rFonts w:ascii="Arial" w:eastAsia="Arial" w:hAnsi="Arial" w:cs="Arial"/>
          <w:b/>
          <w:sz w:val="32"/>
        </w:rPr>
        <w:t>BLI 3.1</w:t>
      </w:r>
    </w:p>
    <w:p w14:paraId="1322F582" w14:textId="77777777" w:rsidR="00B437D2" w:rsidRDefault="00B437D2">
      <w:pPr>
        <w:rPr>
          <w:rFonts w:ascii="Arial" w:eastAsia="Arial" w:hAnsi="Arial" w:cs="Arial"/>
          <w:sz w:val="20"/>
        </w:rPr>
      </w:pPr>
    </w:p>
    <w:tbl>
      <w:tblPr>
        <w:tblW w:w="0" w:type="auto"/>
        <w:tblInd w:w="288" w:type="dxa"/>
        <w:tblBorders>
          <w:top w:val="nil"/>
          <w:left w:val="nil"/>
          <w:bottom w:val="nil"/>
          <w:right w:val="nil"/>
          <w:insideH w:val="nil"/>
          <w:insideV w:val="nil"/>
        </w:tblBorders>
        <w:tblLayout w:type="fixed"/>
        <w:tblLook w:val="01E0" w:firstRow="1" w:lastRow="1" w:firstColumn="1" w:lastColumn="1" w:noHBand="0" w:noVBand="0"/>
      </w:tblPr>
      <w:tblGrid>
        <w:gridCol w:w="2700"/>
        <w:gridCol w:w="6912"/>
      </w:tblGrid>
      <w:tr w:rsidR="00B437D2" w14:paraId="5B846F22" w14:textId="77777777">
        <w:trPr>
          <w:cantSplit/>
          <w:trHeight w:val="285"/>
        </w:trPr>
        <w:tc>
          <w:tcPr>
            <w:tcW w:w="9612" w:type="dxa"/>
            <w:gridSpan w:val="2"/>
            <w:tcBorders>
              <w:top w:val="single" w:sz="12" w:space="0" w:color="000000"/>
              <w:left w:val="single" w:sz="12" w:space="0" w:color="000000"/>
              <w:bottom w:val="single" w:sz="4" w:space="0" w:color="000000"/>
              <w:right w:val="single" w:sz="12" w:space="0" w:color="000000"/>
            </w:tcBorders>
            <w:shd w:val="pct25" w:color="auto" w:fill="FFFFFF"/>
            <w:tcMar>
              <w:top w:w="0" w:type="dxa"/>
              <w:left w:w="108" w:type="dxa"/>
              <w:bottom w:w="0" w:type="dxa"/>
              <w:right w:w="108" w:type="dxa"/>
            </w:tcMar>
            <w:vAlign w:val="center"/>
          </w:tcPr>
          <w:p w14:paraId="3F3125D0" w14:textId="77777777" w:rsidR="00B437D2" w:rsidRDefault="00000000">
            <w:pPr>
              <w:keepNext/>
              <w:rPr>
                <w:rFonts w:ascii="Arial" w:eastAsia="Arial" w:hAnsi="Arial" w:cs="Arial"/>
                <w:sz w:val="20"/>
              </w:rPr>
            </w:pPr>
            <w:r>
              <w:rPr>
                <w:rFonts w:ascii="Arial" w:eastAsia="Arial" w:hAnsi="Arial" w:cs="Arial"/>
                <w:b/>
                <w:sz w:val="20"/>
              </w:rPr>
              <w:t>Basic Life</w:t>
            </w:r>
          </w:p>
        </w:tc>
      </w:tr>
      <w:tr w:rsidR="00B437D2" w14:paraId="1ABE573F" w14:textId="77777777">
        <w:trPr>
          <w:cantSplit/>
          <w:trHeight w:val="285"/>
        </w:trPr>
        <w:tc>
          <w:tcPr>
            <w:tcW w:w="2700" w:type="dxa"/>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tcPr>
          <w:p w14:paraId="02A84BA3" w14:textId="77777777" w:rsidR="00B437D2" w:rsidRDefault="00000000">
            <w:pPr>
              <w:keepNext/>
              <w:rPr>
                <w:rFonts w:ascii="Arial" w:eastAsia="Arial" w:hAnsi="Arial" w:cs="Arial"/>
                <w:b/>
                <w:color w:val="000000"/>
              </w:rPr>
            </w:pPr>
            <w:r>
              <w:rPr>
                <w:rFonts w:ascii="Arial" w:eastAsia="Arial" w:hAnsi="Arial" w:cs="Arial"/>
                <w:sz w:val="20"/>
              </w:rPr>
              <w:t>All Active Full Time Employees</w:t>
            </w:r>
            <w:r>
              <w:rPr>
                <w:rFonts w:ascii="Arial" w:eastAsia="Arial" w:hAnsi="Arial" w:cs="Arial"/>
                <w:color w:val="000000"/>
                <w:sz w:val="20"/>
              </w:rPr>
              <w:t xml:space="preserve"> </w:t>
            </w:r>
            <w:r>
              <w:rPr>
                <w:rFonts w:ascii="Arial" w:eastAsia="Arial" w:hAnsi="Arial" w:cs="Arial"/>
                <w:sz w:val="20"/>
              </w:rPr>
              <w:t>(30 Hours)</w:t>
            </w:r>
          </w:p>
        </w:tc>
        <w:tc>
          <w:tcPr>
            <w:tcW w:w="6912" w:type="dxa"/>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14:paraId="0D6A6F5B" w14:textId="77777777" w:rsidR="00B437D2" w:rsidRDefault="00000000">
            <w:pPr>
              <w:ind w:left="360" w:hanging="360"/>
              <w:rPr>
                <w:rFonts w:ascii="Arial" w:eastAsia="Arial" w:hAnsi="Arial" w:cs="Arial"/>
                <w:sz w:val="20"/>
              </w:rPr>
            </w:pPr>
            <w:r>
              <w:rPr>
                <w:rFonts w:ascii="Arial" w:eastAsia="Arial" w:hAnsi="Arial" w:cs="Arial"/>
                <w:sz w:val="20"/>
              </w:rPr>
              <w:t>●    Flat $5,000</w:t>
            </w:r>
          </w:p>
          <w:p w14:paraId="473E9FF2" w14:textId="77777777" w:rsidR="00B437D2" w:rsidRDefault="00000000">
            <w:pPr>
              <w:ind w:left="360" w:hanging="360"/>
              <w:rPr>
                <w:rFonts w:ascii="Arial" w:eastAsia="Arial" w:hAnsi="Arial" w:cs="Arial"/>
                <w:sz w:val="20"/>
              </w:rPr>
            </w:pPr>
            <w:r>
              <w:rPr>
                <w:rFonts w:ascii="Arial" w:eastAsia="Arial" w:hAnsi="Arial" w:cs="Arial"/>
                <w:sz w:val="20"/>
              </w:rPr>
              <w:t>●    Medical Evidence Level: $5,000</w:t>
            </w:r>
          </w:p>
          <w:p w14:paraId="488AE5FF" w14:textId="77777777" w:rsidR="00B437D2" w:rsidRDefault="00000000">
            <w:pPr>
              <w:ind w:left="360" w:hanging="360"/>
              <w:rPr>
                <w:rFonts w:ascii="Arial" w:eastAsia="Arial" w:hAnsi="Arial" w:cs="Arial"/>
                <w:sz w:val="20"/>
              </w:rPr>
            </w:pPr>
            <w:r>
              <w:rPr>
                <w:rFonts w:ascii="Arial" w:eastAsia="Arial" w:hAnsi="Arial" w:cs="Arial"/>
                <w:sz w:val="20"/>
              </w:rPr>
              <w:t>●    Reduces by: 35% at Age 65, 50% at Age 70</w:t>
            </w:r>
          </w:p>
          <w:p w14:paraId="13A654BC" w14:textId="77777777" w:rsidR="00B437D2" w:rsidRDefault="00000000">
            <w:pPr>
              <w:ind w:left="360" w:hanging="360"/>
              <w:rPr>
                <w:rFonts w:ascii="Arial" w:eastAsia="Arial" w:hAnsi="Arial" w:cs="Arial"/>
                <w:sz w:val="20"/>
              </w:rPr>
            </w:pPr>
            <w:r>
              <w:rPr>
                <w:rFonts w:ascii="Arial" w:eastAsia="Arial" w:hAnsi="Arial" w:cs="Arial"/>
                <w:sz w:val="20"/>
              </w:rPr>
              <w:t>●    Waiver of Premium (disabled prior to 60, waiting period 9 months, coverage continues to 65)</w:t>
            </w:r>
          </w:p>
          <w:p w14:paraId="6F0D75C1" w14:textId="77777777" w:rsidR="00B437D2" w:rsidRDefault="00000000">
            <w:pPr>
              <w:ind w:left="360" w:hanging="360"/>
              <w:rPr>
                <w:rFonts w:ascii="Arial" w:eastAsia="Arial" w:hAnsi="Arial" w:cs="Arial"/>
                <w:sz w:val="20"/>
              </w:rPr>
            </w:pPr>
            <w:r>
              <w:rPr>
                <w:rFonts w:ascii="Arial" w:eastAsia="Arial" w:hAnsi="Arial" w:cs="Arial"/>
                <w:sz w:val="20"/>
              </w:rPr>
              <w:t>●    Conversion and Portability are included in this quote</w:t>
            </w:r>
          </w:p>
          <w:p w14:paraId="726B5590" w14:textId="77777777" w:rsidR="00B437D2" w:rsidRDefault="00000000">
            <w:pPr>
              <w:spacing w:after="40"/>
              <w:ind w:left="360" w:hanging="360"/>
              <w:rPr>
                <w:rFonts w:ascii="Arial" w:eastAsia="Arial" w:hAnsi="Arial" w:cs="Arial"/>
                <w:sz w:val="20"/>
              </w:rPr>
            </w:pPr>
            <w:r>
              <w:rPr>
                <w:rFonts w:ascii="Arial" w:eastAsia="Arial" w:hAnsi="Arial" w:cs="Arial"/>
                <w:sz w:val="20"/>
              </w:rPr>
              <w:t>●    Accelerated Benefit Option: not included</w:t>
            </w:r>
          </w:p>
        </w:tc>
      </w:tr>
      <w:tr w:rsidR="00B437D2" w14:paraId="7712CA97" w14:textId="77777777">
        <w:trPr>
          <w:trHeight w:val="285"/>
        </w:trPr>
        <w:tc>
          <w:tcPr>
            <w:tcW w:w="9612" w:type="dxa"/>
            <w:gridSpan w:val="2"/>
            <w:tcBorders>
              <w:top w:val="single" w:sz="4" w:space="0" w:color="000000"/>
              <w:left w:val="single" w:sz="12" w:space="0" w:color="000000"/>
              <w:bottom w:val="single" w:sz="4" w:space="0" w:color="000000"/>
              <w:right w:val="single" w:sz="12" w:space="0" w:color="000000"/>
            </w:tcBorders>
            <w:shd w:val="clear" w:color="auto" w:fill="FFFFFF"/>
            <w:tcMar>
              <w:top w:w="0" w:type="dxa"/>
              <w:left w:w="108" w:type="dxa"/>
              <w:bottom w:w="0" w:type="dxa"/>
              <w:right w:w="108" w:type="dxa"/>
            </w:tcMar>
          </w:tcPr>
          <w:p w14:paraId="1325CEF3" w14:textId="77777777" w:rsidR="00B437D2" w:rsidRDefault="00000000">
            <w:pPr>
              <w:tabs>
                <w:tab w:val="left" w:pos="-612"/>
              </w:tabs>
              <w:ind w:left="30"/>
              <w:rPr>
                <w:rFonts w:ascii="Arial" w:eastAsia="Arial" w:hAnsi="Arial" w:cs="Arial"/>
                <w:color w:val="000000"/>
                <w:sz w:val="16"/>
              </w:rPr>
            </w:pPr>
            <w:r>
              <w:rPr>
                <w:rFonts w:ascii="Arial" w:eastAsia="Arial" w:hAnsi="Arial" w:cs="Arial"/>
                <w:color w:val="000000"/>
                <w:sz w:val="16"/>
              </w:rPr>
              <w:t>Age Reduction*: The Employer is responsible for making sure that the offer of insurance to its Employees under the program described complies, if applicable, with the Age Discrimination in Employment Act of 1967, as amended, ("ADEA"), and the regulations thereunder.  The Employer should seek the advice of counsel as to whether ADEA applies to the program and, if so, whether it is in compliance with ADEA and other applicable laws.  MetLife is required to comply with insurance age discrimination laws where applicable.</w:t>
            </w:r>
          </w:p>
          <w:p w14:paraId="2C81098F" w14:textId="77777777" w:rsidR="00B437D2" w:rsidRDefault="00B437D2">
            <w:pPr>
              <w:tabs>
                <w:tab w:val="left" w:pos="-612"/>
              </w:tabs>
              <w:ind w:left="30"/>
              <w:rPr>
                <w:rFonts w:ascii="Arial" w:eastAsia="Arial" w:hAnsi="Arial" w:cs="Arial"/>
                <w:color w:val="000000"/>
                <w:sz w:val="16"/>
              </w:rPr>
            </w:pPr>
          </w:p>
          <w:p w14:paraId="6D587F26" w14:textId="77777777" w:rsidR="00B437D2" w:rsidRDefault="00000000">
            <w:pPr>
              <w:spacing w:after="20"/>
              <w:rPr>
                <w:rFonts w:ascii="Arial" w:eastAsia="Arial" w:hAnsi="Arial" w:cs="Arial"/>
                <w:color w:val="000000"/>
                <w:sz w:val="16"/>
              </w:rPr>
            </w:pPr>
            <w:r>
              <w:rPr>
                <w:rFonts w:ascii="Arial" w:eastAsia="Arial" w:hAnsi="Arial" w:cs="Arial"/>
                <w:color w:val="000000"/>
                <w:sz w:val="16"/>
              </w:rPr>
              <w:t>*All reductions are applied to the original benefit amount</w:t>
            </w:r>
          </w:p>
        </w:tc>
      </w:tr>
    </w:tbl>
    <w:p w14:paraId="26F2F160" w14:textId="77777777" w:rsidR="00B437D2" w:rsidRDefault="00B437D2">
      <w:pPr>
        <w:rPr>
          <w:rFonts w:ascii="Arial" w:eastAsia="Arial" w:hAnsi="Arial" w:cs="Arial"/>
          <w:sz w:val="20"/>
        </w:rPr>
      </w:pPr>
    </w:p>
    <w:tbl>
      <w:tblPr>
        <w:tblW w:w="0" w:type="auto"/>
        <w:tblInd w:w="288" w:type="dxa"/>
        <w:tblBorders>
          <w:top w:val="nil"/>
          <w:left w:val="nil"/>
          <w:bottom w:val="nil"/>
          <w:right w:val="nil"/>
          <w:insideH w:val="nil"/>
          <w:insideV w:val="nil"/>
        </w:tblBorders>
        <w:tblLayout w:type="fixed"/>
        <w:tblLook w:val="01E0" w:firstRow="1" w:lastRow="1" w:firstColumn="1" w:lastColumn="1" w:noHBand="0" w:noVBand="0"/>
      </w:tblPr>
      <w:tblGrid>
        <w:gridCol w:w="2700"/>
        <w:gridCol w:w="6912"/>
      </w:tblGrid>
      <w:tr w:rsidR="00B437D2" w14:paraId="3E2E4853" w14:textId="77777777">
        <w:trPr>
          <w:cantSplit/>
          <w:trHeight w:val="285"/>
        </w:trPr>
        <w:tc>
          <w:tcPr>
            <w:tcW w:w="9612" w:type="dxa"/>
            <w:gridSpan w:val="2"/>
            <w:tcBorders>
              <w:top w:val="single" w:sz="12" w:space="0" w:color="000000"/>
              <w:left w:val="single" w:sz="12" w:space="0" w:color="000000"/>
              <w:bottom w:val="single" w:sz="4" w:space="0" w:color="000000"/>
              <w:right w:val="single" w:sz="12" w:space="0" w:color="000000"/>
            </w:tcBorders>
            <w:shd w:val="pct25" w:color="auto" w:fill="FFFFFF"/>
            <w:tcMar>
              <w:top w:w="0" w:type="dxa"/>
              <w:left w:w="108" w:type="dxa"/>
              <w:bottom w:w="0" w:type="dxa"/>
              <w:right w:w="108" w:type="dxa"/>
            </w:tcMar>
            <w:vAlign w:val="center"/>
          </w:tcPr>
          <w:p w14:paraId="5122C6B7" w14:textId="77777777" w:rsidR="00B437D2" w:rsidRDefault="00000000">
            <w:pPr>
              <w:keepNext/>
              <w:rPr>
                <w:rFonts w:ascii="Arial" w:eastAsia="Arial" w:hAnsi="Arial" w:cs="Arial"/>
                <w:sz w:val="20"/>
              </w:rPr>
            </w:pPr>
            <w:r>
              <w:rPr>
                <w:rFonts w:ascii="Arial" w:eastAsia="Arial" w:hAnsi="Arial" w:cs="Arial"/>
                <w:b/>
                <w:sz w:val="20"/>
              </w:rPr>
              <w:t>Basic AD&amp;D</w:t>
            </w:r>
          </w:p>
        </w:tc>
      </w:tr>
      <w:tr w:rsidR="00B437D2" w14:paraId="40F544CF" w14:textId="77777777">
        <w:trPr>
          <w:cantSplit/>
          <w:trHeight w:val="285"/>
        </w:trPr>
        <w:tc>
          <w:tcPr>
            <w:tcW w:w="2700" w:type="dxa"/>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tcPr>
          <w:p w14:paraId="10997CEF" w14:textId="77777777" w:rsidR="00B437D2" w:rsidRDefault="00000000">
            <w:pPr>
              <w:keepNext/>
              <w:rPr>
                <w:rFonts w:ascii="Arial" w:eastAsia="Arial" w:hAnsi="Arial" w:cs="Arial"/>
                <w:b/>
                <w:color w:val="000000"/>
              </w:rPr>
            </w:pPr>
            <w:r>
              <w:rPr>
                <w:rFonts w:ascii="Arial" w:eastAsia="Arial" w:hAnsi="Arial" w:cs="Arial"/>
                <w:sz w:val="20"/>
              </w:rPr>
              <w:t>All Active Full Time Employees</w:t>
            </w:r>
            <w:r>
              <w:rPr>
                <w:rFonts w:ascii="Arial" w:eastAsia="Arial" w:hAnsi="Arial" w:cs="Arial"/>
                <w:color w:val="000000"/>
                <w:sz w:val="20"/>
              </w:rPr>
              <w:t xml:space="preserve"> </w:t>
            </w:r>
            <w:r>
              <w:rPr>
                <w:rFonts w:ascii="Arial" w:eastAsia="Arial" w:hAnsi="Arial" w:cs="Arial"/>
                <w:sz w:val="20"/>
              </w:rPr>
              <w:t>(30 Hours)</w:t>
            </w:r>
          </w:p>
        </w:tc>
        <w:tc>
          <w:tcPr>
            <w:tcW w:w="6912" w:type="dxa"/>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14:paraId="6B5A9C10" w14:textId="77777777" w:rsidR="00B437D2" w:rsidRDefault="00000000">
            <w:pPr>
              <w:ind w:left="360" w:hanging="360"/>
              <w:rPr>
                <w:rFonts w:ascii="Arial" w:eastAsia="Arial" w:hAnsi="Arial" w:cs="Arial"/>
                <w:sz w:val="20"/>
              </w:rPr>
            </w:pPr>
            <w:r>
              <w:rPr>
                <w:rFonts w:ascii="Arial" w:eastAsia="Arial" w:hAnsi="Arial" w:cs="Arial"/>
                <w:sz w:val="20"/>
              </w:rPr>
              <w:t>●    100% of the Basic Life benefit.</w:t>
            </w:r>
          </w:p>
          <w:p w14:paraId="0E21F758" w14:textId="77777777" w:rsidR="00B437D2" w:rsidRDefault="00000000">
            <w:pPr>
              <w:ind w:left="360" w:hanging="360"/>
              <w:rPr>
                <w:rFonts w:ascii="Arial" w:eastAsia="Arial" w:hAnsi="Arial" w:cs="Arial"/>
                <w:sz w:val="20"/>
              </w:rPr>
            </w:pPr>
            <w:r>
              <w:rPr>
                <w:rFonts w:ascii="Arial" w:eastAsia="Arial" w:hAnsi="Arial" w:cs="Arial"/>
                <w:sz w:val="20"/>
              </w:rPr>
              <w:t>●    Waiver of Premium (disabled prior to 60, waiting period 9 months, coverage continues to 65)</w:t>
            </w:r>
          </w:p>
          <w:p w14:paraId="481AA33D" w14:textId="77777777" w:rsidR="00B437D2" w:rsidRDefault="00000000">
            <w:pPr>
              <w:ind w:left="360" w:hanging="360"/>
              <w:rPr>
                <w:rFonts w:ascii="Arial" w:eastAsia="Arial" w:hAnsi="Arial" w:cs="Arial"/>
                <w:sz w:val="20"/>
              </w:rPr>
            </w:pPr>
            <w:r>
              <w:rPr>
                <w:rFonts w:ascii="Arial" w:eastAsia="Arial" w:hAnsi="Arial" w:cs="Arial"/>
                <w:sz w:val="20"/>
              </w:rPr>
              <w:t>●    Portability is included in this quote</w:t>
            </w:r>
          </w:p>
        </w:tc>
      </w:tr>
      <w:tr w:rsidR="00B437D2" w14:paraId="6769168E" w14:textId="77777777">
        <w:trPr>
          <w:trHeight w:val="285"/>
        </w:trPr>
        <w:tc>
          <w:tcPr>
            <w:tcW w:w="9612" w:type="dxa"/>
            <w:gridSpan w:val="2"/>
            <w:tcBorders>
              <w:top w:val="single" w:sz="4" w:space="0" w:color="000000"/>
              <w:left w:val="single" w:sz="12" w:space="0" w:color="000000"/>
              <w:bottom w:val="single" w:sz="4" w:space="0" w:color="000000"/>
              <w:right w:val="single" w:sz="12" w:space="0" w:color="000000"/>
            </w:tcBorders>
            <w:shd w:val="clear" w:color="auto" w:fill="FFFFFF"/>
            <w:tcMar>
              <w:top w:w="0" w:type="dxa"/>
              <w:left w:w="108" w:type="dxa"/>
              <w:bottom w:w="0" w:type="dxa"/>
              <w:right w:w="108" w:type="dxa"/>
            </w:tcMar>
          </w:tcPr>
          <w:p w14:paraId="1C5D9763" w14:textId="77777777" w:rsidR="00B437D2" w:rsidRDefault="00000000">
            <w:pPr>
              <w:tabs>
                <w:tab w:val="left" w:pos="-612"/>
              </w:tabs>
              <w:ind w:left="30"/>
              <w:rPr>
                <w:rFonts w:ascii="Arial" w:eastAsia="Arial" w:hAnsi="Arial" w:cs="Arial"/>
                <w:color w:val="000000"/>
                <w:sz w:val="16"/>
              </w:rPr>
            </w:pPr>
            <w:r>
              <w:rPr>
                <w:rFonts w:ascii="Arial" w:eastAsia="Arial" w:hAnsi="Arial" w:cs="Arial"/>
                <w:color w:val="000000"/>
                <w:sz w:val="16"/>
              </w:rPr>
              <w:t>Age Reduction*: The Employer is responsible for making sure that the offer of insurance to its Employees under the program described complies, if applicable, with the Age Discrimination in Employment Act of 1967, as amended, ("ADEA"), and the regulations thereunder.  The Employer should seek the advice of counsel as to whether ADEA applies to the program and, if so, whether it is in compliance with ADEA and other applicable laws.  MetLife is required to comply with insurance age discrimination laws where applicable.</w:t>
            </w:r>
          </w:p>
          <w:p w14:paraId="4D8570CE" w14:textId="77777777" w:rsidR="00B437D2" w:rsidRDefault="00B437D2">
            <w:pPr>
              <w:tabs>
                <w:tab w:val="left" w:pos="-612"/>
              </w:tabs>
              <w:ind w:left="30"/>
              <w:rPr>
                <w:rFonts w:ascii="Arial" w:eastAsia="Arial" w:hAnsi="Arial" w:cs="Arial"/>
                <w:color w:val="000000"/>
                <w:sz w:val="16"/>
              </w:rPr>
            </w:pPr>
          </w:p>
          <w:p w14:paraId="13455F63" w14:textId="77777777" w:rsidR="00B437D2" w:rsidRDefault="00000000">
            <w:pPr>
              <w:spacing w:after="20"/>
              <w:rPr>
                <w:rFonts w:ascii="Arial" w:eastAsia="Arial" w:hAnsi="Arial" w:cs="Arial"/>
                <w:color w:val="000000"/>
                <w:sz w:val="16"/>
              </w:rPr>
            </w:pPr>
            <w:r>
              <w:rPr>
                <w:rFonts w:ascii="Arial" w:eastAsia="Arial" w:hAnsi="Arial" w:cs="Arial"/>
                <w:color w:val="000000"/>
                <w:sz w:val="16"/>
              </w:rPr>
              <w:t>*All reductions are applied to the original benefit amount</w:t>
            </w:r>
          </w:p>
        </w:tc>
      </w:tr>
    </w:tbl>
    <w:p w14:paraId="45932B43" w14:textId="77777777" w:rsidR="00B437D2" w:rsidRDefault="00B437D2">
      <w:pPr>
        <w:rPr>
          <w:rFonts w:ascii="Arial" w:eastAsia="Arial" w:hAnsi="Arial" w:cs="Arial"/>
          <w:sz w:val="20"/>
        </w:rPr>
      </w:pPr>
    </w:p>
    <w:tbl>
      <w:tblPr>
        <w:tblW w:w="9630" w:type="dxa"/>
        <w:tblInd w:w="288" w:type="dxa"/>
        <w:tblBorders>
          <w:top w:val="nil"/>
          <w:left w:val="nil"/>
          <w:bottom w:val="nil"/>
          <w:right w:val="nil"/>
          <w:insideH w:val="nil"/>
          <w:insideV w:val="nil"/>
        </w:tblBorders>
        <w:tblLayout w:type="fixed"/>
        <w:tblLook w:val="01E0" w:firstRow="1" w:lastRow="1" w:firstColumn="1" w:lastColumn="1" w:noHBand="0" w:noVBand="0"/>
      </w:tblPr>
      <w:tblGrid>
        <w:gridCol w:w="2160"/>
        <w:gridCol w:w="1800"/>
        <w:gridCol w:w="1980"/>
        <w:gridCol w:w="1710"/>
        <w:gridCol w:w="1980"/>
      </w:tblGrid>
      <w:tr w:rsidR="00B437D2" w14:paraId="74E11E32" w14:textId="77777777">
        <w:tc>
          <w:tcPr>
            <w:tcW w:w="2160" w:type="dxa"/>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tcPr>
          <w:p w14:paraId="39EF95D6" w14:textId="77777777" w:rsidR="00B437D2" w:rsidRDefault="00B437D2">
            <w:pPr>
              <w:keepNext/>
              <w:keepLines/>
              <w:spacing w:line="240" w:lineRule="atLeast"/>
              <w:rPr>
                <w:rFonts w:ascii="Arial" w:eastAsia="Arial" w:hAnsi="Arial" w:cs="Arial"/>
                <w:b/>
                <w:color w:val="000000"/>
                <w:sz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tcPr>
          <w:p w14:paraId="37540D2E" w14:textId="77777777" w:rsidR="00B437D2" w:rsidRDefault="00000000">
            <w:pPr>
              <w:keepNext/>
              <w:keepLines/>
              <w:spacing w:line="240" w:lineRule="atLeast"/>
              <w:jc w:val="center"/>
              <w:rPr>
                <w:rFonts w:ascii="Arial" w:eastAsia="Arial" w:hAnsi="Arial" w:cs="Arial"/>
                <w:b/>
                <w:color w:val="000000"/>
                <w:sz w:val="20"/>
              </w:rPr>
            </w:pPr>
            <w:r>
              <w:rPr>
                <w:rFonts w:ascii="Arial" w:eastAsia="Arial" w:hAnsi="Arial" w:cs="Arial"/>
                <w:b/>
                <w:color w:val="000000"/>
                <w:sz w:val="20"/>
              </w:rPr>
              <w:t>Rate per $1,000</w:t>
            </w:r>
          </w:p>
          <w:p w14:paraId="2E8A80C4" w14:textId="77777777" w:rsidR="00B437D2" w:rsidRDefault="00000000">
            <w:pPr>
              <w:keepNext/>
              <w:keepLines/>
              <w:spacing w:line="240" w:lineRule="atLeast"/>
              <w:jc w:val="center"/>
              <w:rPr>
                <w:rFonts w:ascii="Arial" w:eastAsia="Arial" w:hAnsi="Arial" w:cs="Arial"/>
                <w:b/>
                <w:color w:val="000000"/>
                <w:sz w:val="16"/>
              </w:rPr>
            </w:pPr>
            <w:r>
              <w:rPr>
                <w:rFonts w:ascii="Arial" w:eastAsia="Arial" w:hAnsi="Arial" w:cs="Arial"/>
                <w:b/>
                <w:color w:val="000000"/>
                <w:sz w:val="16"/>
              </w:rPr>
              <w:t>of Covered Volume</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tcPr>
          <w:p w14:paraId="127ABDFE" w14:textId="77777777" w:rsidR="00B437D2" w:rsidRDefault="00000000">
            <w:pPr>
              <w:keepNext/>
              <w:keepLines/>
              <w:spacing w:line="240" w:lineRule="atLeast"/>
              <w:jc w:val="center"/>
              <w:rPr>
                <w:rFonts w:ascii="Arial" w:eastAsia="Arial" w:hAnsi="Arial" w:cs="Arial"/>
                <w:b/>
                <w:color w:val="000000"/>
                <w:sz w:val="20"/>
              </w:rPr>
            </w:pPr>
            <w:r>
              <w:rPr>
                <w:rFonts w:ascii="Arial" w:eastAsia="Arial" w:hAnsi="Arial" w:cs="Arial"/>
                <w:b/>
                <w:color w:val="000000"/>
                <w:sz w:val="20"/>
              </w:rPr>
              <w:t>Est Volume</w:t>
            </w:r>
          </w:p>
        </w:tc>
        <w:tc>
          <w:tcPr>
            <w:tcW w:w="1710" w:type="dxa"/>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tcPr>
          <w:p w14:paraId="09D76423" w14:textId="77777777" w:rsidR="00B437D2" w:rsidRDefault="00000000">
            <w:pPr>
              <w:keepNext/>
              <w:keepLines/>
              <w:spacing w:line="240" w:lineRule="atLeast"/>
              <w:jc w:val="center"/>
              <w:rPr>
                <w:rFonts w:ascii="Arial" w:eastAsia="Arial" w:hAnsi="Arial" w:cs="Arial"/>
                <w:b/>
                <w:color w:val="000000"/>
                <w:sz w:val="20"/>
              </w:rPr>
            </w:pPr>
            <w:r>
              <w:rPr>
                <w:rFonts w:ascii="Arial" w:eastAsia="Arial" w:hAnsi="Arial" w:cs="Arial"/>
                <w:b/>
                <w:color w:val="000000"/>
                <w:sz w:val="20"/>
              </w:rPr>
              <w:t>Est Monthly Premium</w:t>
            </w:r>
          </w:p>
        </w:tc>
        <w:tc>
          <w:tcPr>
            <w:tcW w:w="1980" w:type="dxa"/>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tcPr>
          <w:p w14:paraId="2729424C" w14:textId="77777777" w:rsidR="00B437D2" w:rsidRDefault="00000000">
            <w:pPr>
              <w:keepNext/>
              <w:keepLines/>
              <w:spacing w:line="240" w:lineRule="atLeast"/>
              <w:jc w:val="center"/>
              <w:rPr>
                <w:rFonts w:ascii="Arial" w:eastAsia="Arial" w:hAnsi="Arial" w:cs="Arial"/>
                <w:b/>
                <w:color w:val="000000"/>
                <w:sz w:val="20"/>
              </w:rPr>
            </w:pPr>
            <w:r>
              <w:rPr>
                <w:rFonts w:ascii="Arial" w:eastAsia="Arial" w:hAnsi="Arial" w:cs="Arial"/>
                <w:b/>
                <w:color w:val="000000"/>
                <w:sz w:val="20"/>
              </w:rPr>
              <w:t>Est Annual Premium</w:t>
            </w:r>
          </w:p>
        </w:tc>
      </w:tr>
      <w:tr w:rsidR="00B437D2" w14:paraId="093A1600" w14:textId="77777777">
        <w:trPr>
          <w:trHeight w:val="255"/>
        </w:trPr>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505407" w14:textId="77777777" w:rsidR="00B437D2" w:rsidRDefault="00000000">
            <w:pPr>
              <w:keepNext/>
              <w:rPr>
                <w:rFonts w:ascii="Arial" w:eastAsia="Arial" w:hAnsi="Arial" w:cs="Arial"/>
                <w:sz w:val="20"/>
              </w:rPr>
            </w:pPr>
            <w:r>
              <w:rPr>
                <w:rFonts w:ascii="Arial" w:eastAsia="Arial" w:hAnsi="Arial" w:cs="Arial"/>
                <w:b/>
                <w:sz w:val="20"/>
              </w:rPr>
              <w:t>Basic Life</w:t>
            </w:r>
          </w:p>
        </w:t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B49816" w14:textId="77777777" w:rsidR="00B437D2" w:rsidRDefault="00000000">
            <w:pPr>
              <w:keepNext/>
              <w:jc w:val="center"/>
              <w:rPr>
                <w:rFonts w:ascii="Arial" w:eastAsia="Arial" w:hAnsi="Arial" w:cs="Arial"/>
                <w:sz w:val="20"/>
              </w:rPr>
            </w:pPr>
            <w:r>
              <w:rPr>
                <w:rFonts w:ascii="Arial" w:eastAsia="Arial" w:hAnsi="Arial" w:cs="Arial"/>
                <w:sz w:val="20"/>
              </w:rPr>
              <w:t>$0.249</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3B7475" w14:textId="77777777" w:rsidR="00B437D2" w:rsidRDefault="00000000">
            <w:pPr>
              <w:keepNext/>
              <w:jc w:val="center"/>
              <w:rPr>
                <w:rFonts w:ascii="Arial" w:eastAsia="Arial" w:hAnsi="Arial" w:cs="Arial"/>
                <w:sz w:val="20"/>
              </w:rPr>
            </w:pPr>
            <w:r>
              <w:rPr>
                <w:rFonts w:ascii="Arial" w:eastAsia="Arial" w:hAnsi="Arial" w:cs="Arial"/>
                <w:sz w:val="20"/>
              </w:rPr>
              <w:t>$2,981,250</w:t>
            </w:r>
          </w:p>
        </w:tc>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EF9EFE" w14:textId="77777777" w:rsidR="00B437D2" w:rsidRDefault="00000000">
            <w:pPr>
              <w:keepNext/>
              <w:jc w:val="center"/>
              <w:rPr>
                <w:rFonts w:ascii="Arial" w:eastAsia="Arial" w:hAnsi="Arial" w:cs="Arial"/>
                <w:sz w:val="20"/>
              </w:rPr>
            </w:pPr>
            <w:r>
              <w:rPr>
                <w:rFonts w:ascii="Arial" w:eastAsia="Arial" w:hAnsi="Arial" w:cs="Arial"/>
                <w:sz w:val="20"/>
              </w:rPr>
              <w:t>$742</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B36517" w14:textId="77777777" w:rsidR="00B437D2" w:rsidRDefault="00000000">
            <w:pPr>
              <w:keepNext/>
              <w:jc w:val="center"/>
              <w:rPr>
                <w:rFonts w:ascii="Arial" w:eastAsia="Arial" w:hAnsi="Arial" w:cs="Arial"/>
                <w:sz w:val="20"/>
              </w:rPr>
            </w:pPr>
            <w:r>
              <w:rPr>
                <w:rFonts w:ascii="Arial" w:eastAsia="Arial" w:hAnsi="Arial" w:cs="Arial"/>
                <w:sz w:val="20"/>
              </w:rPr>
              <w:t>$8,908</w:t>
            </w:r>
          </w:p>
        </w:tc>
      </w:tr>
      <w:tr w:rsidR="00B437D2" w14:paraId="5BA8ECAE" w14:textId="77777777">
        <w:trPr>
          <w:trHeight w:val="255"/>
        </w:trPr>
        <w:tc>
          <w:tcPr>
            <w:tcW w:w="9630" w:type="dxa"/>
            <w:gridSpan w:val="5"/>
            <w:tcBorders>
              <w:left w:val="single" w:sz="8" w:space="0" w:color="000000"/>
              <w:bottom w:val="single" w:sz="6" w:space="0" w:color="000000"/>
              <w:right w:val="single" w:sz="8" w:space="0" w:color="000000"/>
            </w:tcBorders>
            <w:tcMar>
              <w:top w:w="0" w:type="dxa"/>
              <w:left w:w="108" w:type="dxa"/>
              <w:bottom w:w="0" w:type="dxa"/>
              <w:right w:w="108" w:type="dxa"/>
            </w:tcMar>
          </w:tcPr>
          <w:p w14:paraId="146AAE2F" w14:textId="77777777" w:rsidR="00B437D2" w:rsidRDefault="00000000">
            <w:pPr>
              <w:rPr>
                <w:rFonts w:ascii="Arial" w:eastAsia="Arial" w:hAnsi="Arial" w:cs="Arial"/>
                <w:color w:val="000000"/>
                <w:sz w:val="20"/>
              </w:rPr>
            </w:pPr>
            <w:r>
              <w:rPr>
                <w:rFonts w:ascii="Arial" w:eastAsia="Arial" w:hAnsi="Arial" w:cs="Arial"/>
                <w:color w:val="000000"/>
                <w:sz w:val="20"/>
              </w:rPr>
              <w:t xml:space="preserve">Rates are guaranteed from </w:t>
            </w:r>
            <w:r>
              <w:rPr>
                <w:rFonts w:ascii="Arial" w:eastAsia="Arial" w:hAnsi="Arial" w:cs="Arial"/>
                <w:sz w:val="20"/>
              </w:rPr>
              <w:t xml:space="preserve">January 1, 2026 - December 31, 2028 </w:t>
            </w:r>
            <w:r>
              <w:rPr>
                <w:rFonts w:ascii="Arial" w:eastAsia="Arial" w:hAnsi="Arial" w:cs="Arial"/>
                <w:color w:val="000000"/>
                <w:sz w:val="20"/>
              </w:rPr>
              <w:t>(</w:t>
            </w:r>
            <w:r>
              <w:rPr>
                <w:rFonts w:ascii="Arial" w:eastAsia="Arial" w:hAnsi="Arial" w:cs="Arial"/>
                <w:sz w:val="20"/>
              </w:rPr>
              <w:t>36 months</w:t>
            </w:r>
            <w:r>
              <w:rPr>
                <w:rFonts w:ascii="Arial" w:eastAsia="Arial" w:hAnsi="Arial" w:cs="Arial"/>
                <w:color w:val="000000"/>
                <w:sz w:val="20"/>
              </w:rPr>
              <w:t>)</w:t>
            </w:r>
          </w:p>
        </w:tc>
      </w:tr>
      <w:tr w:rsidR="00B437D2" w14:paraId="055A3A11" w14:textId="77777777">
        <w:trPr>
          <w:trHeight w:val="255"/>
        </w:trPr>
        <w:tc>
          <w:tcPr>
            <w:tcW w:w="9630" w:type="dxa"/>
            <w:gridSpan w:val="5"/>
            <w:tcBorders>
              <w:top w:val="single" w:sz="6" w:space="0" w:color="000000"/>
              <w:left w:val="single" w:sz="8" w:space="0" w:color="000000"/>
              <w:bottom w:val="single" w:sz="6" w:space="0" w:color="000000"/>
              <w:right w:val="single" w:sz="8" w:space="0" w:color="000000"/>
            </w:tcBorders>
            <w:tcMar>
              <w:top w:w="0" w:type="dxa"/>
              <w:left w:w="108" w:type="dxa"/>
              <w:bottom w:w="0" w:type="dxa"/>
              <w:right w:w="108" w:type="dxa"/>
            </w:tcMar>
          </w:tcPr>
          <w:p w14:paraId="7A8CC478" w14:textId="77777777" w:rsidR="00B437D2" w:rsidRDefault="00B437D2">
            <w:pPr>
              <w:keepNext/>
              <w:spacing w:line="240" w:lineRule="atLeast"/>
              <w:rPr>
                <w:rFonts w:ascii="Arial" w:eastAsia="Arial" w:hAnsi="Arial" w:cs="Arial"/>
                <w:color w:val="000000"/>
                <w:sz w:val="20"/>
              </w:rPr>
            </w:pPr>
          </w:p>
        </w:tc>
      </w:tr>
      <w:tr w:rsidR="00B437D2" w14:paraId="4226E8BC" w14:textId="77777777">
        <w:trPr>
          <w:trHeight w:val="255"/>
        </w:trPr>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1724510" w14:textId="77777777" w:rsidR="00B437D2" w:rsidRDefault="00000000">
            <w:pPr>
              <w:keepNext/>
              <w:rPr>
                <w:rFonts w:ascii="Arial" w:eastAsia="Arial" w:hAnsi="Arial" w:cs="Arial"/>
                <w:sz w:val="20"/>
              </w:rPr>
            </w:pPr>
            <w:r>
              <w:rPr>
                <w:rFonts w:ascii="Arial" w:eastAsia="Arial" w:hAnsi="Arial" w:cs="Arial"/>
                <w:b/>
                <w:sz w:val="20"/>
              </w:rPr>
              <w:t>Basic AD&amp;D</w:t>
            </w:r>
            <w:r>
              <w:rPr>
                <w:rFonts w:ascii="Arial" w:eastAsia="Arial" w:hAnsi="Arial" w:cs="Arial"/>
                <w:b/>
                <w:sz w:val="20"/>
                <w:vertAlign w:val="superscript"/>
              </w:rPr>
              <w:t>1</w:t>
            </w:r>
          </w:p>
        </w:tc>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7D05B11" w14:textId="77777777" w:rsidR="00B437D2" w:rsidRDefault="00000000">
            <w:pPr>
              <w:keepNext/>
              <w:jc w:val="center"/>
              <w:rPr>
                <w:rFonts w:ascii="Arial" w:eastAsia="Arial" w:hAnsi="Arial" w:cs="Arial"/>
                <w:sz w:val="20"/>
              </w:rPr>
            </w:pPr>
            <w:r>
              <w:rPr>
                <w:rFonts w:ascii="Arial" w:eastAsia="Arial" w:hAnsi="Arial" w:cs="Arial"/>
                <w:sz w:val="20"/>
              </w:rPr>
              <w:t>$0.035</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427684" w14:textId="77777777" w:rsidR="00B437D2" w:rsidRDefault="00000000">
            <w:pPr>
              <w:keepNext/>
              <w:jc w:val="center"/>
              <w:rPr>
                <w:rFonts w:ascii="Arial" w:eastAsia="Arial" w:hAnsi="Arial" w:cs="Arial"/>
                <w:sz w:val="20"/>
              </w:rPr>
            </w:pPr>
            <w:r>
              <w:rPr>
                <w:rFonts w:ascii="Arial" w:eastAsia="Arial" w:hAnsi="Arial" w:cs="Arial"/>
                <w:sz w:val="20"/>
              </w:rPr>
              <w:t>$2,981,250</w:t>
            </w:r>
          </w:p>
        </w:tc>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C9698A" w14:textId="77777777" w:rsidR="00B437D2" w:rsidRDefault="00000000">
            <w:pPr>
              <w:keepNext/>
              <w:jc w:val="center"/>
              <w:rPr>
                <w:rFonts w:ascii="Arial" w:eastAsia="Arial" w:hAnsi="Arial" w:cs="Arial"/>
                <w:sz w:val="20"/>
              </w:rPr>
            </w:pPr>
            <w:r>
              <w:rPr>
                <w:rFonts w:ascii="Arial" w:eastAsia="Arial" w:hAnsi="Arial" w:cs="Arial"/>
                <w:sz w:val="20"/>
              </w:rPr>
              <w:t>$104</w:t>
            </w:r>
          </w:p>
        </w:tc>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E2A6D3" w14:textId="77777777" w:rsidR="00B437D2" w:rsidRDefault="00000000">
            <w:pPr>
              <w:keepNext/>
              <w:jc w:val="center"/>
              <w:rPr>
                <w:rFonts w:ascii="Arial" w:eastAsia="Arial" w:hAnsi="Arial" w:cs="Arial"/>
                <w:sz w:val="20"/>
              </w:rPr>
            </w:pPr>
            <w:r>
              <w:rPr>
                <w:rFonts w:ascii="Arial" w:eastAsia="Arial" w:hAnsi="Arial" w:cs="Arial"/>
                <w:sz w:val="20"/>
              </w:rPr>
              <w:t>$1,252</w:t>
            </w:r>
          </w:p>
        </w:tc>
      </w:tr>
      <w:tr w:rsidR="00B437D2" w14:paraId="508673D6" w14:textId="77777777">
        <w:trPr>
          <w:trHeight w:val="255"/>
        </w:trPr>
        <w:tc>
          <w:tcPr>
            <w:tcW w:w="9630" w:type="dxa"/>
            <w:gridSpan w:val="5"/>
            <w:tcBorders>
              <w:top w:val="single" w:sz="6" w:space="0" w:color="000000"/>
              <w:left w:val="single" w:sz="8" w:space="0" w:color="000000"/>
              <w:bottom w:val="single" w:sz="6" w:space="0" w:color="000000"/>
              <w:right w:val="single" w:sz="8" w:space="0" w:color="000000"/>
            </w:tcBorders>
            <w:tcMar>
              <w:top w:w="0" w:type="dxa"/>
              <w:left w:w="108" w:type="dxa"/>
              <w:bottom w:w="0" w:type="dxa"/>
              <w:right w:w="108" w:type="dxa"/>
            </w:tcMar>
          </w:tcPr>
          <w:p w14:paraId="69BB4657" w14:textId="77777777" w:rsidR="00B437D2" w:rsidRDefault="00000000">
            <w:pPr>
              <w:keepNext/>
              <w:spacing w:line="240" w:lineRule="atLeast"/>
              <w:rPr>
                <w:rFonts w:ascii="Arial" w:eastAsia="Arial" w:hAnsi="Arial" w:cs="Arial"/>
                <w:color w:val="000000"/>
                <w:sz w:val="20"/>
              </w:rPr>
            </w:pPr>
            <w:r>
              <w:rPr>
                <w:rFonts w:ascii="Arial" w:eastAsia="Arial" w:hAnsi="Arial" w:cs="Arial"/>
                <w:color w:val="000000"/>
                <w:sz w:val="20"/>
              </w:rPr>
              <w:t xml:space="preserve">Rates are guaranteed from </w:t>
            </w:r>
            <w:r>
              <w:rPr>
                <w:rFonts w:ascii="Arial" w:eastAsia="Arial" w:hAnsi="Arial" w:cs="Arial"/>
                <w:sz w:val="20"/>
              </w:rPr>
              <w:t xml:space="preserve">January 1, 2026 - December 31, 2028 </w:t>
            </w:r>
            <w:r>
              <w:rPr>
                <w:rFonts w:ascii="Arial" w:eastAsia="Arial" w:hAnsi="Arial" w:cs="Arial"/>
                <w:color w:val="000000"/>
                <w:sz w:val="20"/>
              </w:rPr>
              <w:t>(</w:t>
            </w:r>
            <w:r>
              <w:rPr>
                <w:rFonts w:ascii="Arial" w:eastAsia="Arial" w:hAnsi="Arial" w:cs="Arial"/>
                <w:sz w:val="20"/>
              </w:rPr>
              <w:t xml:space="preserve">36 </w:t>
            </w:r>
            <w:r>
              <w:rPr>
                <w:rFonts w:ascii="Arial" w:eastAsia="Arial" w:hAnsi="Arial" w:cs="Arial"/>
                <w:color w:val="000000"/>
                <w:sz w:val="20"/>
              </w:rPr>
              <w:t>months)</w:t>
            </w:r>
          </w:p>
        </w:tc>
      </w:tr>
      <w:tr w:rsidR="00B437D2" w14:paraId="6263D136" w14:textId="77777777">
        <w:trPr>
          <w:trHeight w:val="255"/>
        </w:trPr>
        <w:tc>
          <w:tcPr>
            <w:tcW w:w="9630" w:type="dxa"/>
            <w:gridSpan w:val="5"/>
            <w:tcBorders>
              <w:top w:val="single" w:sz="6" w:space="0" w:color="000000"/>
              <w:left w:val="single" w:sz="8" w:space="0" w:color="000000"/>
              <w:bottom w:val="single" w:sz="6" w:space="0" w:color="000000"/>
              <w:right w:val="single" w:sz="8" w:space="0" w:color="000000"/>
            </w:tcBorders>
            <w:tcMar>
              <w:top w:w="0" w:type="dxa"/>
              <w:left w:w="108" w:type="dxa"/>
              <w:bottom w:w="0" w:type="dxa"/>
              <w:right w:w="108" w:type="dxa"/>
            </w:tcMar>
          </w:tcPr>
          <w:p w14:paraId="5116B8BA" w14:textId="77777777" w:rsidR="00B437D2" w:rsidRDefault="00000000">
            <w:pPr>
              <w:keepNext/>
              <w:rPr>
                <w:rFonts w:ascii="Arial" w:eastAsia="Arial" w:hAnsi="Arial" w:cs="Arial"/>
                <w:color w:val="000000"/>
                <w:sz w:val="16"/>
              </w:rPr>
            </w:pPr>
            <w:r>
              <w:rPr>
                <w:rFonts w:ascii="Arial" w:eastAsia="Arial" w:hAnsi="Arial" w:cs="Arial"/>
                <w:color w:val="000000"/>
                <w:sz w:val="16"/>
              </w:rPr>
              <w:t>Please note that the MetLife AD&amp;D insurance premium includes a fee for the Travel Assistance [and Identity Theft Solutions] services, provided by AXA Assistance USA, Inc.</w:t>
            </w:r>
          </w:p>
          <w:p w14:paraId="6FB98532" w14:textId="77777777" w:rsidR="00B437D2" w:rsidRDefault="00B437D2">
            <w:pPr>
              <w:keepNext/>
              <w:spacing w:line="240" w:lineRule="atLeast"/>
              <w:rPr>
                <w:rFonts w:ascii="Arial" w:eastAsia="Arial" w:hAnsi="Arial" w:cs="Arial"/>
                <w:color w:val="000000"/>
                <w:sz w:val="16"/>
                <w:vertAlign w:val="superscript"/>
              </w:rPr>
            </w:pPr>
          </w:p>
          <w:p w14:paraId="3B37AFE6" w14:textId="77777777" w:rsidR="00B437D2" w:rsidRDefault="00000000">
            <w:pPr>
              <w:keepNext/>
              <w:rPr>
                <w:rFonts w:ascii="Arial" w:eastAsia="Arial" w:hAnsi="Arial" w:cs="Arial"/>
                <w:color w:val="000000"/>
                <w:sz w:val="16"/>
              </w:rPr>
            </w:pPr>
            <w:r>
              <w:rPr>
                <w:rFonts w:ascii="Arial" w:eastAsia="Arial" w:hAnsi="Arial" w:cs="Arial"/>
                <w:color w:val="000000"/>
                <w:sz w:val="16"/>
                <w:vertAlign w:val="superscript"/>
              </w:rPr>
              <w:t xml:space="preserve">1 </w:t>
            </w:r>
            <w:r>
              <w:rPr>
                <w:rFonts w:ascii="Arial" w:eastAsia="Arial" w:hAnsi="Arial" w:cs="Arial"/>
                <w:color w:val="000000"/>
                <w:sz w:val="16"/>
              </w:rPr>
              <w:t>Travel Assistance services are offered and administered by AXA Assistance USA, Inc. Certain benefits provided under the Travel Assistance program are underwritten by Certain Underwriters at Lloyd’s London (not incorporated) through Lloyd’s Illinois, Inc. Neither AXA Assistance USA Inc. nor the Lloyd’s entities are affiliated with MetLife, and the services and benefits they provide are separate and apart from the insurance provided by MetLife.</w:t>
            </w:r>
          </w:p>
        </w:tc>
      </w:tr>
      <w:tr w:rsidR="00B437D2" w14:paraId="6FD28D2A" w14:textId="77777777">
        <w:trPr>
          <w:trHeight w:val="255"/>
        </w:trPr>
        <w:tc>
          <w:tcPr>
            <w:tcW w:w="9630" w:type="dxa"/>
            <w:gridSpan w:val="5"/>
            <w:tcBorders>
              <w:top w:val="single" w:sz="6" w:space="0" w:color="000000"/>
              <w:left w:val="single" w:sz="8" w:space="0" w:color="000000"/>
              <w:bottom w:val="single" w:sz="6" w:space="0" w:color="000000"/>
              <w:right w:val="single" w:sz="8" w:space="0" w:color="000000"/>
            </w:tcBorders>
            <w:tcMar>
              <w:top w:w="0" w:type="dxa"/>
              <w:left w:w="108" w:type="dxa"/>
              <w:bottom w:w="0" w:type="dxa"/>
              <w:right w:w="108" w:type="dxa"/>
            </w:tcMar>
          </w:tcPr>
          <w:p w14:paraId="2A5DE979" w14:textId="77777777" w:rsidR="00B437D2" w:rsidRDefault="00B437D2">
            <w:pPr>
              <w:spacing w:line="240" w:lineRule="atLeast"/>
              <w:rPr>
                <w:rFonts w:ascii="Arial" w:eastAsia="Arial" w:hAnsi="Arial" w:cs="Arial"/>
                <w:color w:val="000000"/>
                <w:sz w:val="20"/>
              </w:rPr>
            </w:pPr>
          </w:p>
        </w:tc>
      </w:tr>
    </w:tbl>
    <w:p w14:paraId="7B7E65A9" w14:textId="77777777" w:rsidR="00B437D2" w:rsidRDefault="00B437D2">
      <w:pPr>
        <w:sectPr w:rsidR="00B437D2">
          <w:headerReference w:type="default" r:id="rId12"/>
          <w:footerReference w:type="default" r:id="rId13"/>
          <w:pgSz w:w="12240" w:h="15840"/>
          <w:pgMar w:top="1152" w:right="1152" w:bottom="1152" w:left="1152" w:header="720" w:footer="720" w:gutter="0"/>
          <w:cols w:space="720"/>
          <w:docGrid w:linePitch="360"/>
        </w:sectPr>
      </w:pPr>
    </w:p>
    <w:tbl>
      <w:tblPr>
        <w:tblW w:w="0" w:type="auto"/>
        <w:tblInd w:w="288" w:type="dxa"/>
        <w:tblBorders>
          <w:top w:val="nil"/>
          <w:left w:val="nil"/>
          <w:bottom w:val="nil"/>
          <w:right w:val="nil"/>
          <w:insideH w:val="nil"/>
          <w:insideV w:val="nil"/>
        </w:tblBorders>
        <w:tblLayout w:type="fixed"/>
        <w:tblLook w:val="01E0" w:firstRow="1" w:lastRow="1" w:firstColumn="1" w:lastColumn="1" w:noHBand="0" w:noVBand="0"/>
      </w:tblPr>
      <w:tblGrid>
        <w:gridCol w:w="9634"/>
      </w:tblGrid>
      <w:tr w:rsidR="00B437D2" w14:paraId="4AF3AA89" w14:textId="77777777">
        <w:tc>
          <w:tcPr>
            <w:tcW w:w="9634" w:type="dxa"/>
            <w:tcBorders>
              <w:top w:val="single" w:sz="12" w:space="0" w:color="000000"/>
              <w:left w:val="single" w:sz="12" w:space="0" w:color="000000"/>
              <w:bottom w:val="single" w:sz="12" w:space="0" w:color="000000"/>
              <w:right w:val="single" w:sz="12" w:space="0" w:color="000000"/>
            </w:tcBorders>
            <w:shd w:val="clear" w:color="auto" w:fill="E6E6E6"/>
            <w:tcMar>
              <w:top w:w="0" w:type="dxa"/>
              <w:left w:w="108" w:type="dxa"/>
              <w:bottom w:w="0" w:type="dxa"/>
              <w:right w:w="108" w:type="dxa"/>
            </w:tcMar>
          </w:tcPr>
          <w:p w14:paraId="3B0F09B1" w14:textId="77777777" w:rsidR="00B437D2" w:rsidRDefault="00000000">
            <w:pPr>
              <w:keepNext/>
              <w:keepLines/>
              <w:ind w:left="72" w:right="432"/>
              <w:jc w:val="center"/>
              <w:rPr>
                <w:rFonts w:ascii="Arial" w:eastAsia="Arial" w:hAnsi="Arial" w:cs="Arial"/>
                <w:color w:val="000000"/>
                <w:sz w:val="20"/>
              </w:rPr>
            </w:pPr>
            <w:r>
              <w:rPr>
                <w:rFonts w:ascii="Arial" w:eastAsia="Arial" w:hAnsi="Arial" w:cs="Arial"/>
                <w:b/>
                <w:color w:val="000000"/>
                <w:sz w:val="20"/>
              </w:rPr>
              <w:lastRenderedPageBreak/>
              <w:t>Plan Features and Limitations</w:t>
            </w:r>
          </w:p>
        </w:tc>
      </w:tr>
      <w:tr w:rsidR="00B437D2" w14:paraId="4C6C3B32" w14:textId="77777777">
        <w:tc>
          <w:tcPr>
            <w:tcW w:w="9634" w:type="dxa"/>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0E21E71" w14:textId="77777777" w:rsidR="00B437D2" w:rsidRDefault="00B437D2">
            <w:pPr>
              <w:tabs>
                <w:tab w:val="left" w:pos="720"/>
              </w:tabs>
              <w:ind w:left="72" w:right="432"/>
              <w:rPr>
                <w:rFonts w:ascii="Arial" w:eastAsia="Arial" w:hAnsi="Arial" w:cs="Arial"/>
                <w:color w:val="000000"/>
                <w:sz w:val="2"/>
              </w:rPr>
            </w:pPr>
          </w:p>
          <w:p w14:paraId="7DB69244" w14:textId="77777777" w:rsidR="00B437D2" w:rsidRDefault="00000000">
            <w:pPr>
              <w:tabs>
                <w:tab w:val="left" w:pos="720"/>
              </w:tabs>
              <w:ind w:left="72" w:right="432"/>
              <w:rPr>
                <w:rFonts w:ascii="Arial" w:eastAsia="Arial" w:hAnsi="Arial" w:cs="Arial"/>
                <w:color w:val="000000"/>
                <w:sz w:val="20"/>
              </w:rPr>
            </w:pPr>
            <w:r>
              <w:rPr>
                <w:rFonts w:ascii="Arial" w:eastAsia="Arial" w:hAnsi="Arial" w:cs="Arial"/>
                <w:color w:val="000000"/>
                <w:sz w:val="20"/>
              </w:rPr>
              <w:t>Portability:  Option to continue term insurance under a different policy when coverage terminates.  Minimums, maximums, and other conditions apply. Portability is not available for residents of Alaska.</w:t>
            </w:r>
          </w:p>
          <w:p w14:paraId="601623E7" w14:textId="77777777" w:rsidR="00B437D2" w:rsidRDefault="00B437D2">
            <w:pPr>
              <w:tabs>
                <w:tab w:val="left" w:pos="720"/>
              </w:tabs>
              <w:ind w:left="72" w:right="432"/>
              <w:rPr>
                <w:rFonts w:ascii="Arial" w:eastAsia="Arial" w:hAnsi="Arial" w:cs="Arial"/>
                <w:color w:val="000000"/>
                <w:sz w:val="2"/>
              </w:rPr>
            </w:pPr>
          </w:p>
        </w:tc>
      </w:tr>
      <w:tr w:rsidR="00B437D2" w14:paraId="3DEC2309" w14:textId="77777777">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F27C4AE" w14:textId="77777777" w:rsidR="00B437D2" w:rsidRDefault="00000000">
            <w:pPr>
              <w:tabs>
                <w:tab w:val="left" w:pos="720"/>
              </w:tabs>
              <w:ind w:left="72" w:right="432"/>
              <w:rPr>
                <w:rFonts w:ascii="Arial" w:eastAsia="Arial" w:hAnsi="Arial" w:cs="Arial"/>
                <w:sz w:val="20"/>
              </w:rPr>
            </w:pPr>
            <w:r>
              <w:rPr>
                <w:rFonts w:ascii="Arial" w:eastAsia="Arial" w:hAnsi="Arial" w:cs="Arial"/>
                <w:sz w:val="20"/>
              </w:rPr>
              <w:t>Empathy*: Automatically included with Basic Life at no additional cost to the employer or employee.  Available in all situs states except NY.</w:t>
            </w:r>
          </w:p>
          <w:p w14:paraId="63B1270B" w14:textId="77777777" w:rsidR="00B437D2" w:rsidRDefault="00B437D2">
            <w:pPr>
              <w:tabs>
                <w:tab w:val="left" w:pos="720"/>
              </w:tabs>
              <w:ind w:left="72" w:right="432"/>
              <w:rPr>
                <w:rFonts w:ascii="Arial" w:eastAsia="Arial" w:hAnsi="Arial" w:cs="Arial"/>
                <w:sz w:val="20"/>
              </w:rPr>
            </w:pPr>
          </w:p>
          <w:p w14:paraId="1E33B720" w14:textId="77777777" w:rsidR="00B437D2" w:rsidRDefault="00000000">
            <w:pPr>
              <w:tabs>
                <w:tab w:val="left" w:pos="720"/>
              </w:tabs>
              <w:ind w:left="72" w:right="432"/>
              <w:rPr>
                <w:rFonts w:ascii="Arial" w:eastAsia="Arial" w:hAnsi="Arial" w:cs="Arial"/>
                <w:sz w:val="20"/>
              </w:rPr>
            </w:pPr>
            <w:r>
              <w:rPr>
                <w:rFonts w:ascii="Arial" w:eastAsia="Arial" w:hAnsi="Arial" w:cs="Arial"/>
                <w:sz w:val="20"/>
              </w:rPr>
              <w:t>Empathy provides beneficiaries with support and guidance beyond the life claim.  Empathy can provide tools and resources to help a beneficiary manage grief due to their loss, provide guidance on probating and settling an estate, assist with closing accounts (e.g., financial, and social media), provide home clearing resources, and more. Beneficiaries can choose to get the support they need online through the Empathy app or web portal, by speaking with a dedicated Empathy Care Manager, or by using a combination of both options.</w:t>
            </w:r>
          </w:p>
          <w:p w14:paraId="41051034" w14:textId="77777777" w:rsidR="00B437D2" w:rsidRDefault="00B437D2">
            <w:pPr>
              <w:tabs>
                <w:tab w:val="left" w:pos="720"/>
              </w:tabs>
              <w:ind w:left="72" w:right="432"/>
              <w:rPr>
                <w:rFonts w:ascii="Arial" w:eastAsia="Arial" w:hAnsi="Arial" w:cs="Arial"/>
                <w:sz w:val="20"/>
              </w:rPr>
            </w:pPr>
          </w:p>
          <w:p w14:paraId="7A4B82F6" w14:textId="77777777" w:rsidR="00B437D2" w:rsidRDefault="00000000">
            <w:pPr>
              <w:tabs>
                <w:tab w:val="left" w:pos="720"/>
              </w:tabs>
              <w:ind w:left="72" w:right="432"/>
              <w:rPr>
                <w:rFonts w:ascii="Arial" w:eastAsia="Arial" w:hAnsi="Arial" w:cs="Arial"/>
                <w:color w:val="000000"/>
                <w:sz w:val="2"/>
              </w:rPr>
            </w:pPr>
            <w:r>
              <w:rPr>
                <w:rFonts w:ascii="Arial" w:eastAsia="Arial" w:hAnsi="Arial" w:cs="Arial"/>
                <w:sz w:val="16"/>
              </w:rPr>
              <w:t>*Empathy’s bereavement services and platform are provided through an agreement with The Empathy Project, Inc., (doing business as Empathy). Empathy is not an affiliate of MetLife, and the services Empathy provides are separate and apart from the insurance provided by MetLife. This program is available to beneficiaries, and insureds who are terminally ill and eligible to accelerate life proceeds under MetLife's Accelerated Benefit Option. Not available on all policy forms or in all jurisdictions. Empathy is only available to insureds and beneficiaries who are US residents. Information disclosed directly to Empathy is not disclosed to MetLife, and therefore is not subject to MetLife’s privacy policy.</w:t>
            </w:r>
          </w:p>
        </w:tc>
      </w:tr>
      <w:tr w:rsidR="00B437D2" w14:paraId="199D21C8" w14:textId="77777777">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vAlign w:val="center"/>
          </w:tcPr>
          <w:p w14:paraId="2708D9ED" w14:textId="77777777" w:rsidR="00B437D2" w:rsidRDefault="00000000">
            <w:pPr>
              <w:rPr>
                <w:rFonts w:ascii="Arial" w:eastAsia="Arial" w:hAnsi="Arial" w:cs="Arial"/>
                <w:color w:val="000000"/>
                <w:sz w:val="2"/>
              </w:rPr>
            </w:pPr>
            <w:r>
              <w:rPr>
                <w:rFonts w:ascii="Arial" w:eastAsia="Arial" w:hAnsi="Arial" w:cs="Arial"/>
                <w:sz w:val="20"/>
              </w:rPr>
              <w:t>Grief Counseling and Funeral Assistance services are provided through an agreement with TELUS Health. TELUS Health is not an affiliate of MetLife, and the services TELUS Health provides are separate and apart from the insurance provided by MetLife. TELUS Health has a nationwide network of over 30,000 counselors. Counselors have master’s or doctoral degrees and are licensed professionals. The Grief Counseling program does not provide support for issues such as: domestic issues, parenting issues, or marital/relationship issues (other than a finalized divorce). For such issues, members should inquire with their human resources department about available company resources. This program is available to insureds, their dependents and beneficiaries who have received a serious medical diagnosis or suffered a loss. Events that may result in a loss are not covered under this program unless and until such loss has occurred. Services are not available in all jurisdictions and are subject to regulatory approval. [Not available on all policy forms.]</w:t>
            </w:r>
          </w:p>
        </w:tc>
      </w:tr>
      <w:tr w:rsidR="00B437D2" w14:paraId="2DD15E11" w14:textId="77777777">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C25B07A" w14:textId="77777777" w:rsidR="00B437D2" w:rsidRDefault="00B437D2">
            <w:pPr>
              <w:tabs>
                <w:tab w:val="left" w:pos="720"/>
              </w:tabs>
              <w:ind w:left="72" w:right="432"/>
              <w:rPr>
                <w:rFonts w:ascii="Arial" w:eastAsia="Arial" w:hAnsi="Arial" w:cs="Arial"/>
                <w:sz w:val="2"/>
              </w:rPr>
            </w:pPr>
          </w:p>
          <w:p w14:paraId="0CF0025A" w14:textId="77777777" w:rsidR="00B437D2" w:rsidRDefault="00000000">
            <w:pPr>
              <w:ind w:left="72" w:right="432"/>
              <w:rPr>
                <w:rFonts w:ascii="Arial" w:eastAsia="Arial" w:hAnsi="Arial" w:cs="Arial"/>
                <w:sz w:val="20"/>
              </w:rPr>
            </w:pPr>
            <w:r>
              <w:rPr>
                <w:rFonts w:ascii="Arial" w:eastAsia="Arial" w:hAnsi="Arial" w:cs="Arial"/>
                <w:b/>
                <w:sz w:val="20"/>
              </w:rPr>
              <w:t>Funeral Discounts and Planning Services</w:t>
            </w:r>
            <w:r>
              <w:rPr>
                <w:rFonts w:ascii="Arial" w:eastAsia="Arial" w:hAnsi="Arial" w:cs="Arial"/>
                <w:b/>
                <w:sz w:val="20"/>
                <w:vertAlign w:val="superscript"/>
              </w:rPr>
              <w:t>#</w:t>
            </w:r>
            <w:r>
              <w:rPr>
                <w:rFonts w:ascii="Arial" w:eastAsia="Arial" w:hAnsi="Arial" w:cs="Arial"/>
                <w:b/>
                <w:sz w:val="20"/>
              </w:rPr>
              <w:t>:</w:t>
            </w:r>
          </w:p>
          <w:p w14:paraId="6E96FBDA" w14:textId="77777777" w:rsidR="00B437D2" w:rsidRDefault="00000000">
            <w:pPr>
              <w:tabs>
                <w:tab w:val="left" w:pos="720"/>
              </w:tabs>
              <w:ind w:left="72" w:right="432"/>
              <w:rPr>
                <w:rFonts w:ascii="Arial" w:eastAsia="Arial" w:hAnsi="Arial" w:cs="Arial"/>
                <w:kern w:val="20"/>
                <w:sz w:val="20"/>
              </w:rPr>
            </w:pPr>
            <w:r>
              <w:rPr>
                <w:rFonts w:ascii="Arial" w:eastAsia="Arial" w:hAnsi="Arial" w:cs="Arial"/>
                <w:sz w:val="20"/>
              </w:rPr>
              <w:t>As a MetLife group life policyholder, you and your family may have access to funeral discounts, planning and support to help honor a loved one’s life - at no additional cost to you.  Dignity Memorial provides you and your loved ones access to discounts of up to 10% off of funeral, cremation and cemetery services through the largest network of funeral homes and cemeteries in the United States</w:t>
            </w:r>
            <w:r>
              <w:rPr>
                <w:rFonts w:ascii="Arial" w:eastAsia="Arial" w:hAnsi="Arial" w:cs="Arial"/>
                <w:kern w:val="20"/>
                <w:sz w:val="20"/>
              </w:rPr>
              <w:t xml:space="preserve">. </w:t>
            </w:r>
          </w:p>
          <w:p w14:paraId="3148CD23" w14:textId="77777777" w:rsidR="00B437D2" w:rsidRDefault="00B437D2">
            <w:pPr>
              <w:widowControl w:val="0"/>
              <w:spacing w:line="360" w:lineRule="atLeast"/>
              <w:rPr>
                <w:rFonts w:ascii="Arial" w:eastAsia="Arial" w:hAnsi="Arial" w:cs="Arial"/>
                <w:kern w:val="20"/>
                <w:sz w:val="20"/>
              </w:rPr>
            </w:pPr>
          </w:p>
          <w:p w14:paraId="50F283C4" w14:textId="183609E5" w:rsidR="00B437D2" w:rsidRDefault="00000000">
            <w:pPr>
              <w:tabs>
                <w:tab w:val="left" w:pos="720"/>
              </w:tabs>
              <w:ind w:left="72" w:right="432"/>
              <w:rPr>
                <w:rFonts w:ascii="Arial" w:eastAsia="Arial" w:hAnsi="Arial" w:cs="Arial"/>
                <w:kern w:val="20"/>
                <w:sz w:val="20"/>
              </w:rPr>
            </w:pPr>
            <w:r>
              <w:rPr>
                <w:rFonts w:ascii="Arial" w:eastAsia="Arial" w:hAnsi="Arial" w:cs="Arial"/>
                <w:sz w:val="20"/>
              </w:rPr>
              <w:t xml:space="preserve">When using a Dignity Memorial Network you have access to convenient planning services - either online at </w:t>
            </w:r>
            <w:hyperlink r:id="rId14">
              <w:r>
                <w:rPr>
                  <w:rFonts w:ascii="Arial" w:eastAsia="Arial" w:hAnsi="Arial" w:cs="Arial"/>
                  <w:color w:val="0000FF"/>
                  <w:sz w:val="20"/>
                  <w:u w:val="single"/>
                </w:rPr>
                <w:t>www.finalwishesplanning.com</w:t>
              </w:r>
            </w:hyperlink>
            <w:r>
              <w:rPr>
                <w:rFonts w:ascii="Arial" w:eastAsia="Arial" w:hAnsi="Arial" w:cs="Arial"/>
                <w:sz w:val="20"/>
              </w:rPr>
              <w:t>, by phone (1-866-853-0954), or by paper - to help make final wishes easier to manage. You also have access to assistance from compassionate funeral planning experts to help guide you and your family in making confident decisions when planning ahead as well as bereavement travel services - available 24 hours, 7 days a week, 365 days a year - to assist with time-sensitive travel arrangements to be with loved ones.</w:t>
            </w:r>
          </w:p>
          <w:p w14:paraId="02B5DE0F" w14:textId="77777777" w:rsidR="00B437D2" w:rsidRDefault="00B437D2">
            <w:pPr>
              <w:widowControl w:val="0"/>
              <w:spacing w:line="360" w:lineRule="atLeast"/>
              <w:rPr>
                <w:rFonts w:ascii="Arial" w:eastAsia="Arial" w:hAnsi="Arial" w:cs="Arial"/>
                <w:kern w:val="20"/>
                <w:sz w:val="20"/>
              </w:rPr>
            </w:pPr>
          </w:p>
          <w:p w14:paraId="16148F7D" w14:textId="77777777" w:rsidR="00B437D2" w:rsidRDefault="00000000">
            <w:pPr>
              <w:rPr>
                <w:rFonts w:ascii="Arial" w:eastAsia="Arial" w:hAnsi="Arial" w:cs="Arial"/>
                <w:sz w:val="2"/>
              </w:rPr>
            </w:pPr>
            <w:r>
              <w:rPr>
                <w:rFonts w:ascii="Arial" w:eastAsia="Arial" w:hAnsi="Arial" w:cs="Arial"/>
                <w:sz w:val="20"/>
                <w:vertAlign w:val="superscript"/>
              </w:rPr>
              <w:t>#</w:t>
            </w:r>
            <w:r>
              <w:rPr>
                <w:rFonts w:ascii="Arial" w:eastAsia="Arial" w:hAnsi="Arial" w:cs="Arial"/>
                <w:sz w:val="20"/>
              </w:rPr>
              <w:t xml:space="preserve"> </w:t>
            </w:r>
            <w:r>
              <w:rPr>
                <w:rFonts w:ascii="Arial" w:eastAsia="Arial" w:hAnsi="Arial" w:cs="Arial"/>
                <w:sz w:val="16"/>
              </w:rPr>
              <w:t>Services and discounts are provided through a member of the Dignity Memorial® Network, a brand name used to identify a network of licensed funeral, cremation and cemetery providers that are affiliates of Service Corporation International (together with its affiliates, “SCI”), 1929 Allen Parkway, Houston, Texas. The online planning site is provided by SCI Shared Resources, LLC. SCI is not affiliated with MetLife, and the services provided by Dignity Memorial members are separate and apart from the insurance provided by MetLife. Not available in some states. Planning services, expert assistance, and bereavement travel services are available to anyone regardless of affiliation with MetLife.  Discounts through Dignity Memorial’s network of funeral providers are pre-negotiated.  Not available where prohibited by law. If the group policy is issued in an approved state, the discount is available for services held in any state except KY and NY, or where there is no Dignity Memorial presence (AK, MT, ND, SD, and WY).  For MI and TN, the discount is available for “At Need” services only. Not approved in AK, FL, KY, MT, ND, NY and WA.</w:t>
            </w:r>
          </w:p>
        </w:tc>
      </w:tr>
      <w:tr w:rsidR="00B437D2" w14:paraId="0E1AA5CA" w14:textId="77777777">
        <w:tc>
          <w:tcPr>
            <w:tcW w:w="9634"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41290BC" w14:textId="77777777" w:rsidR="00B437D2" w:rsidRDefault="00000000">
            <w:pPr>
              <w:spacing w:before="20"/>
              <w:ind w:left="72" w:right="432"/>
              <w:rPr>
                <w:rFonts w:ascii="Arial" w:eastAsia="Arial" w:hAnsi="Arial" w:cs="Arial"/>
                <w:b/>
                <w:sz w:val="20"/>
              </w:rPr>
            </w:pPr>
            <w:r>
              <w:rPr>
                <w:rFonts w:ascii="Arial" w:eastAsia="Arial" w:hAnsi="Arial" w:cs="Arial"/>
                <w:b/>
                <w:sz w:val="20"/>
              </w:rPr>
              <w:lastRenderedPageBreak/>
              <w:t xml:space="preserve">Total Control Account (TCA): </w:t>
            </w:r>
          </w:p>
          <w:p w14:paraId="67475EFA" w14:textId="77777777" w:rsidR="00B437D2" w:rsidRDefault="00B437D2">
            <w:pPr>
              <w:rPr>
                <w:rFonts w:ascii="Arial" w:eastAsia="Arial" w:hAnsi="Arial" w:cs="Arial"/>
                <w:sz w:val="20"/>
              </w:rPr>
            </w:pPr>
          </w:p>
          <w:p w14:paraId="38137F21"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TCA Settlement Option - Payment under the policy may be accomplished by placing the full amount of death claim proceeds into a TCA, an interest-bearing account with draft-writing privileges, and providing the beneficiary with a book of drafts. Beneficiary also receives a Customer Agreement and other materials describing the TCA.</w:t>
            </w:r>
          </w:p>
          <w:p w14:paraId="5F00D473" w14:textId="77777777" w:rsidR="00B437D2" w:rsidRDefault="00B437D2">
            <w:pPr>
              <w:rPr>
                <w:rFonts w:ascii="Arial" w:eastAsia="Arial" w:hAnsi="Arial" w:cs="Arial"/>
                <w:sz w:val="20"/>
              </w:rPr>
            </w:pPr>
          </w:p>
          <w:p w14:paraId="3DE33A36"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Relieves beneficiaries of the need to make immediate decisions about what to do with a settlement check, while giving them the flexibility to access funds as needed and earn interest on the proceeds as they assess their financial situation.</w:t>
            </w:r>
          </w:p>
          <w:p w14:paraId="513CFBD0" w14:textId="77777777" w:rsidR="00B437D2" w:rsidRDefault="00B437D2">
            <w:pPr>
              <w:ind w:left="720" w:right="432" w:hanging="360"/>
              <w:rPr>
                <w:rFonts w:ascii="Arial" w:eastAsia="Arial" w:hAnsi="Arial" w:cs="Arial"/>
                <w:sz w:val="20"/>
              </w:rPr>
            </w:pPr>
          </w:p>
          <w:p w14:paraId="2B953E5E"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 xml:space="preserve">There is no need for another bank account. Beneficiary can access the full amount of death proceeds, including any accrued interest, at any time by writing a single draft or several drafts for smaller amounts </w:t>
            </w:r>
            <w:r>
              <w:rPr>
                <w:rFonts w:ascii="Arial" w:eastAsia="Arial" w:hAnsi="Arial" w:cs="Arial"/>
                <w:i/>
                <w:sz w:val="20"/>
              </w:rPr>
              <w:t>(as little as $250)</w:t>
            </w:r>
            <w:r>
              <w:rPr>
                <w:rFonts w:ascii="Arial" w:eastAsia="Arial" w:hAnsi="Arial" w:cs="Arial"/>
                <w:sz w:val="20"/>
              </w:rPr>
              <w:t>. There are no limits on the number of drafts the beneficiary can write. Processing time is similar to check processing.</w:t>
            </w:r>
          </w:p>
          <w:p w14:paraId="178673E4" w14:textId="77777777" w:rsidR="00B437D2" w:rsidRDefault="00B437D2">
            <w:pPr>
              <w:ind w:left="720" w:right="432" w:hanging="360"/>
              <w:rPr>
                <w:rFonts w:ascii="Arial" w:eastAsia="Arial" w:hAnsi="Arial" w:cs="Arial"/>
                <w:sz w:val="20"/>
              </w:rPr>
            </w:pPr>
          </w:p>
          <w:p w14:paraId="1C18C035"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Beneficiary may request a fee-free Visa debit card. Any fees the beneficiary incurs using the TCA debit card are credited right back to the account.</w:t>
            </w:r>
          </w:p>
          <w:p w14:paraId="7C926494" w14:textId="77777777" w:rsidR="00B437D2" w:rsidRDefault="00B437D2">
            <w:pPr>
              <w:ind w:left="720" w:right="432" w:hanging="360"/>
              <w:rPr>
                <w:rFonts w:ascii="Arial" w:eastAsia="Arial" w:hAnsi="Arial" w:cs="Arial"/>
                <w:sz w:val="20"/>
              </w:rPr>
            </w:pPr>
          </w:p>
          <w:p w14:paraId="17296BDE"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Beneficiary has the ability to link the account to popular payment apps/services such as PayPal</w:t>
            </w:r>
            <w:r>
              <w:rPr>
                <w:rFonts w:ascii="Arial" w:eastAsia="Arial" w:hAnsi="Arial" w:cs="Arial"/>
                <w:sz w:val="20"/>
                <w:vertAlign w:val="superscript"/>
              </w:rPr>
              <w:t>®</w:t>
            </w:r>
            <w:r>
              <w:rPr>
                <w:rFonts w:ascii="Arial" w:eastAsia="Arial" w:hAnsi="Arial" w:cs="Arial"/>
                <w:sz w:val="20"/>
              </w:rPr>
              <w:t>, Venmo</w:t>
            </w:r>
            <w:r>
              <w:rPr>
                <w:rFonts w:ascii="Arial" w:eastAsia="Arial" w:hAnsi="Arial" w:cs="Arial"/>
                <w:sz w:val="20"/>
                <w:vertAlign w:val="superscript"/>
              </w:rPr>
              <w:t>®</w:t>
            </w:r>
            <w:r>
              <w:rPr>
                <w:rFonts w:ascii="Arial" w:eastAsia="Arial" w:hAnsi="Arial" w:cs="Arial"/>
                <w:sz w:val="20"/>
              </w:rPr>
              <w:t xml:space="preserve"> or Cash App</w:t>
            </w:r>
            <w:r>
              <w:rPr>
                <w:rFonts w:ascii="Arial" w:eastAsia="Arial" w:hAnsi="Arial" w:cs="Arial"/>
                <w:sz w:val="20"/>
                <w:vertAlign w:val="superscript"/>
              </w:rPr>
              <w:t>SM</w:t>
            </w:r>
            <w:r>
              <w:rPr>
                <w:rFonts w:ascii="Arial" w:eastAsia="Arial" w:hAnsi="Arial" w:cs="Arial"/>
                <w:sz w:val="20"/>
              </w:rPr>
              <w:t>.</w:t>
            </w:r>
          </w:p>
          <w:p w14:paraId="2B1BDEEB" w14:textId="77777777" w:rsidR="00B437D2" w:rsidRDefault="00B437D2">
            <w:pPr>
              <w:ind w:left="720" w:right="432" w:hanging="360"/>
              <w:rPr>
                <w:rFonts w:ascii="Arial" w:eastAsia="Arial" w:hAnsi="Arial" w:cs="Arial"/>
                <w:sz w:val="20"/>
              </w:rPr>
            </w:pPr>
          </w:p>
          <w:p w14:paraId="6743AAD8"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Beneficiary may transfer funds from the TCA at any time without fees through ACH and bank to bank wires.</w:t>
            </w:r>
          </w:p>
          <w:p w14:paraId="29FE19A1" w14:textId="77777777" w:rsidR="00B437D2" w:rsidRDefault="00B437D2">
            <w:pPr>
              <w:ind w:left="720" w:right="432" w:hanging="360"/>
              <w:rPr>
                <w:rFonts w:ascii="Arial" w:eastAsia="Arial" w:hAnsi="Arial" w:cs="Arial"/>
                <w:sz w:val="20"/>
              </w:rPr>
            </w:pPr>
          </w:p>
          <w:p w14:paraId="142A0451"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Recordkeeping and draft clearing services for your TCA are provided by BNY Mellon Bank, 701 Market Street, Philadelphia, PA 19106.</w:t>
            </w:r>
          </w:p>
          <w:p w14:paraId="2AF44E33" w14:textId="77777777" w:rsidR="00B437D2" w:rsidRDefault="00B437D2">
            <w:pPr>
              <w:ind w:left="720" w:right="432" w:hanging="360"/>
              <w:rPr>
                <w:rFonts w:ascii="Arial" w:eastAsia="Arial" w:hAnsi="Arial" w:cs="Arial"/>
                <w:sz w:val="20"/>
              </w:rPr>
            </w:pPr>
          </w:p>
          <w:p w14:paraId="7968CBE5"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Beneficiary may also move all or a portion of the TCA balance (subject to applicable minimums) into any other settlement option for which he/she then qualifies.</w:t>
            </w:r>
          </w:p>
          <w:p w14:paraId="44631A6F" w14:textId="77777777" w:rsidR="00B437D2" w:rsidRDefault="00B437D2">
            <w:pPr>
              <w:ind w:left="720" w:right="432" w:hanging="360"/>
              <w:rPr>
                <w:rFonts w:ascii="Arial" w:eastAsia="Arial" w:hAnsi="Arial" w:cs="Arial"/>
                <w:sz w:val="20"/>
              </w:rPr>
            </w:pPr>
          </w:p>
          <w:p w14:paraId="28F9F31C"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The account begins to earn interest from day one. The interest rate on the account will never be lower than the Guaranteed Minimum Rate of .50%.</w:t>
            </w:r>
          </w:p>
          <w:p w14:paraId="17F04A66" w14:textId="77777777" w:rsidR="00B437D2" w:rsidRDefault="00B437D2">
            <w:pPr>
              <w:ind w:left="720" w:right="432" w:hanging="360"/>
              <w:rPr>
                <w:rFonts w:ascii="Arial" w:eastAsia="Arial" w:hAnsi="Arial" w:cs="Arial"/>
                <w:sz w:val="20"/>
              </w:rPr>
            </w:pPr>
          </w:p>
          <w:p w14:paraId="7862DAA2"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Principal and interest earned are backed by the financial strength and claims paying ability of MetLife.</w:t>
            </w:r>
          </w:p>
          <w:p w14:paraId="036A5FCF" w14:textId="77777777" w:rsidR="00B437D2" w:rsidRDefault="00B437D2">
            <w:pPr>
              <w:ind w:left="720" w:right="432" w:hanging="360"/>
              <w:rPr>
                <w:rFonts w:ascii="Arial" w:eastAsia="Arial" w:hAnsi="Arial" w:cs="Arial"/>
                <w:sz w:val="20"/>
              </w:rPr>
            </w:pPr>
          </w:p>
          <w:p w14:paraId="22EA2B7E"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 xml:space="preserve">No monthly maintenance fees, no ATM fees, or charges for writing drafts, reordering drafts or making withdrawals.  Charges may apply for an overdrawn TCA or special services. The current fees </w:t>
            </w:r>
            <w:r>
              <w:rPr>
                <w:rFonts w:ascii="Arial" w:eastAsia="Arial" w:hAnsi="Arial" w:cs="Arial"/>
                <w:i/>
                <w:sz w:val="20"/>
              </w:rPr>
              <w:t>(subject to change)</w:t>
            </w:r>
            <w:r>
              <w:rPr>
                <w:rFonts w:ascii="Arial" w:eastAsia="Arial" w:hAnsi="Arial" w:cs="Arial"/>
                <w:sz w:val="20"/>
              </w:rPr>
              <w:t xml:space="preserve"> for those services are: draft copy $2; stop payment $10; overdrawn TCA $15; overnight delivery service $25.</w:t>
            </w:r>
          </w:p>
          <w:p w14:paraId="0C934975" w14:textId="77777777" w:rsidR="00B437D2" w:rsidRDefault="00B437D2">
            <w:pPr>
              <w:ind w:left="720" w:right="432" w:hanging="360"/>
              <w:rPr>
                <w:rFonts w:ascii="Arial" w:eastAsia="Arial" w:hAnsi="Arial" w:cs="Arial"/>
                <w:sz w:val="20"/>
              </w:rPr>
            </w:pPr>
          </w:p>
          <w:p w14:paraId="0975C854"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Every quarter, we’ll send the beneficiary a personalized statement of the account detailing any activity since the previous quarter. The beneficiary will also receive statements for any months where there has been activity on the account. The statements will be sent via postal mail or electronically.</w:t>
            </w:r>
          </w:p>
          <w:p w14:paraId="0692E22F" w14:textId="77777777" w:rsidR="00B437D2" w:rsidRDefault="00B437D2">
            <w:pPr>
              <w:ind w:left="720" w:right="432" w:hanging="360"/>
              <w:rPr>
                <w:rFonts w:ascii="Arial" w:eastAsia="Arial" w:hAnsi="Arial" w:cs="Arial"/>
                <w:sz w:val="20"/>
              </w:rPr>
            </w:pPr>
          </w:p>
          <w:p w14:paraId="4BFBEA3C"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Additional information about the TCA and account services is available electronically through MetLife’s easy to use MetOnline web site.</w:t>
            </w:r>
          </w:p>
          <w:p w14:paraId="1A55CC60" w14:textId="77777777" w:rsidR="00B437D2" w:rsidRDefault="00B437D2">
            <w:pPr>
              <w:ind w:left="720" w:right="432" w:hanging="360"/>
              <w:rPr>
                <w:rFonts w:ascii="Arial" w:eastAsia="Arial" w:hAnsi="Arial" w:cs="Arial"/>
                <w:sz w:val="20"/>
              </w:rPr>
            </w:pPr>
          </w:p>
          <w:p w14:paraId="688E4AC6"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Dedicated US-based Customer Service Representatives specially trained to provide service to beneficiaries are also available through a special toll-free number (800-638-7283).</w:t>
            </w:r>
          </w:p>
          <w:p w14:paraId="35D78E35" w14:textId="77777777" w:rsidR="00B437D2" w:rsidRDefault="00B437D2">
            <w:pPr>
              <w:ind w:left="720" w:right="432" w:hanging="360"/>
              <w:rPr>
                <w:rFonts w:ascii="Arial" w:eastAsia="Arial" w:hAnsi="Arial" w:cs="Arial"/>
                <w:sz w:val="20"/>
              </w:rPr>
            </w:pPr>
          </w:p>
          <w:p w14:paraId="29775FE5"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Through MetLife’s automated phone system, Accountholders are able to touch or speak their requests into the phone such as, "hear account balance", "get recent transactions", and "order drafts."</w:t>
            </w:r>
          </w:p>
          <w:p w14:paraId="63A6A975" w14:textId="77777777" w:rsidR="00B437D2" w:rsidRDefault="00B437D2">
            <w:pPr>
              <w:ind w:left="720" w:right="432" w:hanging="360"/>
              <w:rPr>
                <w:rFonts w:ascii="Arial" w:eastAsia="Arial" w:hAnsi="Arial" w:cs="Arial"/>
                <w:sz w:val="20"/>
              </w:rPr>
            </w:pPr>
          </w:p>
          <w:p w14:paraId="0BBFE278" w14:textId="77777777" w:rsidR="00B437D2" w:rsidRDefault="00000000">
            <w:pPr>
              <w:ind w:left="720" w:right="432" w:hanging="360"/>
              <w:rPr>
                <w:rFonts w:ascii="Arial" w:eastAsia="Arial" w:hAnsi="Arial" w:cs="Arial"/>
                <w:sz w:val="20"/>
              </w:rPr>
            </w:pPr>
            <w:r>
              <w:rPr>
                <w:rFonts w:ascii="Arial" w:eastAsia="Arial" w:hAnsi="Arial" w:cs="Arial"/>
                <w:sz w:val="20"/>
              </w:rPr>
              <w:t></w:t>
            </w:r>
            <w:r>
              <w:tab/>
            </w:r>
            <w:r>
              <w:rPr>
                <w:rFonts w:ascii="Arial" w:eastAsia="Arial" w:hAnsi="Arial" w:cs="Arial"/>
                <w:sz w:val="20"/>
              </w:rPr>
              <w:t xml:space="preserve">Beneficiary may also may conveniently use the TCA as a source of funds to pay bills online or by phone </w:t>
            </w:r>
            <w:r>
              <w:rPr>
                <w:rFonts w:ascii="Arial" w:eastAsia="Arial" w:hAnsi="Arial" w:cs="Arial"/>
                <w:i/>
                <w:sz w:val="20"/>
              </w:rPr>
              <w:t>(no minimum payment amount)</w:t>
            </w:r>
            <w:r>
              <w:rPr>
                <w:rFonts w:ascii="Arial" w:eastAsia="Arial" w:hAnsi="Arial" w:cs="Arial"/>
                <w:sz w:val="20"/>
              </w:rPr>
              <w:t>, and link to his or her favorite mobile payment service.</w:t>
            </w:r>
          </w:p>
          <w:p w14:paraId="5B5FDDD3" w14:textId="77777777" w:rsidR="00B437D2" w:rsidRDefault="00B437D2">
            <w:pPr>
              <w:rPr>
                <w:rFonts w:ascii="Arial" w:eastAsia="Arial" w:hAnsi="Arial" w:cs="Arial"/>
                <w:sz w:val="20"/>
              </w:rPr>
            </w:pPr>
          </w:p>
          <w:p w14:paraId="07CDC564" w14:textId="77777777" w:rsidR="00B437D2" w:rsidRDefault="00000000">
            <w:pPr>
              <w:ind w:left="72" w:right="432"/>
              <w:rPr>
                <w:rFonts w:ascii="Arial" w:eastAsia="Arial" w:hAnsi="Arial" w:cs="Arial"/>
                <w:sz w:val="20"/>
              </w:rPr>
            </w:pPr>
            <w:r>
              <w:rPr>
                <w:rFonts w:ascii="Arial" w:eastAsia="Arial" w:hAnsi="Arial" w:cs="Arial"/>
                <w:sz w:val="20"/>
              </w:rPr>
              <w:t>Subject to state law, and/or group policyholder direction, the TCA is provided for all Life and AD&amp;D benefits of $5,000 or more. While the funds in the TCA are not insured by the Federal Deposit Insurance Corporation, they are guaranteed by the appropriate state insurance guaranty association. The coverage limits vary by state. More information can be obtained by contacting the National Organization of Life and Health Insurance Guaranty Associations (www.NOLHGA.com or 703-481-5206). The assets backing the TCA are maintained in the Metropolitan Life Insurance Company (MetLife) general account and are subject to MetLife’s creditors. MetLife bears the investment risk of the assets backing the TCA, and expects to receive a profit. Regardless of the investment experience of such assets, the interest credited to TCAs will never fall below the guaranteed minimum rate. Guarantees are subject to the financial strength and claims paying ability of MetLife.</w:t>
            </w:r>
          </w:p>
          <w:p w14:paraId="7C1A49B8" w14:textId="77777777" w:rsidR="00B437D2" w:rsidRDefault="00B437D2">
            <w:pPr>
              <w:ind w:left="72" w:right="432"/>
              <w:rPr>
                <w:rFonts w:ascii="Arial" w:eastAsia="Arial" w:hAnsi="Arial" w:cs="Arial"/>
                <w:sz w:val="16"/>
              </w:rPr>
            </w:pPr>
          </w:p>
          <w:p w14:paraId="178B011F" w14:textId="77777777" w:rsidR="00B437D2" w:rsidRDefault="00000000">
            <w:pPr>
              <w:ind w:left="72" w:right="432"/>
              <w:rPr>
                <w:rFonts w:ascii="Arial" w:eastAsia="Arial" w:hAnsi="Arial" w:cs="Arial"/>
                <w:sz w:val="20"/>
              </w:rPr>
            </w:pPr>
            <w:r>
              <w:rPr>
                <w:rFonts w:ascii="Arial" w:eastAsia="Arial" w:hAnsi="Arial" w:cs="Arial"/>
                <w:sz w:val="20"/>
              </w:rPr>
              <w:t>The interest rate on the TCA is set weekly and will always be the greater of the guaranteed rate stated in the accountholder’s TCA package, or the rate established by one of two indices monitored by MetLife. MetLife calculates interest daily and compounds it, and adds it to the account monthly, so the accountholders earn interest on their interest. The interest earnings generally are taxable.</w:t>
            </w:r>
          </w:p>
          <w:p w14:paraId="4AB6BDAE" w14:textId="77777777" w:rsidR="00B437D2" w:rsidRDefault="00B437D2">
            <w:pPr>
              <w:ind w:left="72" w:right="432"/>
              <w:rPr>
                <w:rFonts w:ascii="Arial" w:eastAsia="Arial" w:hAnsi="Arial" w:cs="Arial"/>
                <w:sz w:val="16"/>
              </w:rPr>
            </w:pPr>
          </w:p>
          <w:p w14:paraId="5F97979F" w14:textId="77777777" w:rsidR="00B437D2" w:rsidRDefault="00000000">
            <w:pPr>
              <w:ind w:left="72" w:right="432"/>
              <w:rPr>
                <w:rFonts w:ascii="Arial" w:eastAsia="Arial" w:hAnsi="Arial" w:cs="Arial"/>
                <w:sz w:val="20"/>
              </w:rPr>
            </w:pPr>
            <w:r>
              <w:rPr>
                <w:rFonts w:ascii="Arial" w:eastAsia="Arial" w:hAnsi="Arial" w:cs="Arial"/>
                <w:sz w:val="20"/>
              </w:rPr>
              <w:t xml:space="preserve">If there is no activity on the TCA for a period of time </w:t>
            </w:r>
            <w:r>
              <w:rPr>
                <w:rFonts w:ascii="Arial" w:eastAsia="Arial" w:hAnsi="Arial" w:cs="Arial"/>
                <w:i/>
                <w:sz w:val="20"/>
              </w:rPr>
              <w:t>(typically three years, but this may vary by state)</w:t>
            </w:r>
            <w:r>
              <w:rPr>
                <w:rFonts w:ascii="Arial" w:eastAsia="Arial" w:hAnsi="Arial" w:cs="Arial"/>
                <w:sz w:val="20"/>
              </w:rPr>
              <w:t>, state regulations may require MetLife to contact the accountholder at the address on file. If MetLife is unable to reach the accountholder, MetLife may be required to close the TCA and transfer the funds to the state.</w:t>
            </w:r>
          </w:p>
          <w:p w14:paraId="55A09FAD" w14:textId="77777777" w:rsidR="00B437D2" w:rsidRDefault="00B437D2">
            <w:pPr>
              <w:ind w:left="72" w:right="432"/>
              <w:rPr>
                <w:rFonts w:ascii="Arial" w:eastAsia="Arial" w:hAnsi="Arial" w:cs="Arial"/>
                <w:sz w:val="20"/>
              </w:rPr>
            </w:pPr>
          </w:p>
        </w:tc>
      </w:tr>
      <w:tr w:rsidR="00B437D2" w14:paraId="33C6B510" w14:textId="77777777">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tcPr>
          <w:p w14:paraId="2F56E61D" w14:textId="77777777" w:rsidR="00B437D2" w:rsidRDefault="00000000">
            <w:pPr>
              <w:tabs>
                <w:tab w:val="left" w:pos="144"/>
              </w:tabs>
              <w:ind w:right="720"/>
              <w:rPr>
                <w:rFonts w:ascii="Arial" w:eastAsia="Arial" w:hAnsi="Arial" w:cs="Arial"/>
                <w:color w:val="000000"/>
                <w:sz w:val="20"/>
              </w:rPr>
            </w:pPr>
            <w:r>
              <w:rPr>
                <w:rFonts w:ascii="Arial" w:eastAsia="Arial" w:hAnsi="Arial" w:cs="Arial"/>
                <w:color w:val="000000"/>
                <w:sz w:val="20"/>
              </w:rPr>
              <w:lastRenderedPageBreak/>
              <w:t xml:space="preserve"> The definition of earnings used to define benefits will be </w:t>
            </w:r>
            <w:r>
              <w:rPr>
                <w:rFonts w:ascii="Arial" w:eastAsia="Arial" w:hAnsi="Arial" w:cs="Arial"/>
                <w:b/>
                <w:color w:val="000000"/>
                <w:sz w:val="20"/>
              </w:rPr>
              <w:t>Basic Monthly Earnings</w:t>
            </w:r>
            <w:r>
              <w:rPr>
                <w:rFonts w:ascii="Arial" w:eastAsia="Arial" w:hAnsi="Arial" w:cs="Arial"/>
                <w:color w:val="000000"/>
                <w:sz w:val="20"/>
              </w:rPr>
              <w:t>.</w:t>
            </w:r>
          </w:p>
        </w:tc>
      </w:tr>
      <w:tr w:rsidR="00B437D2" w14:paraId="301EF45B" w14:textId="77777777">
        <w:tc>
          <w:tcPr>
            <w:tcW w:w="9634"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91CE813" w14:textId="77777777" w:rsidR="00B437D2" w:rsidRDefault="00000000">
            <w:pPr>
              <w:tabs>
                <w:tab w:val="left" w:pos="720"/>
              </w:tabs>
              <w:ind w:left="72" w:right="432"/>
              <w:rPr>
                <w:rFonts w:ascii="Arial" w:eastAsia="Arial" w:hAnsi="Arial" w:cs="Arial"/>
                <w:b/>
                <w:color w:val="000000"/>
                <w:sz w:val="2"/>
              </w:rPr>
            </w:pPr>
            <w:r>
              <w:rPr>
                <w:rFonts w:ascii="Arial" w:eastAsia="Arial" w:hAnsi="Arial" w:cs="Arial"/>
                <w:b/>
                <w:color w:val="000000"/>
                <w:sz w:val="2"/>
              </w:rPr>
              <w:t>[</w:t>
            </w:r>
          </w:p>
          <w:p w14:paraId="150002C3" w14:textId="77777777" w:rsidR="00B437D2" w:rsidRDefault="00000000">
            <w:pPr>
              <w:tabs>
                <w:tab w:val="left" w:pos="720"/>
              </w:tabs>
              <w:ind w:left="72" w:right="432"/>
              <w:jc w:val="both"/>
              <w:rPr>
                <w:rFonts w:ascii="Arial" w:eastAsia="Arial" w:hAnsi="Arial" w:cs="Arial"/>
                <w:color w:val="000000"/>
                <w:sz w:val="20"/>
              </w:rPr>
            </w:pPr>
            <w:r>
              <w:rPr>
                <w:rFonts w:ascii="Arial" w:eastAsia="Arial" w:hAnsi="Arial" w:cs="Arial"/>
                <w:b/>
                <w:color w:val="000000"/>
                <w:sz w:val="20"/>
              </w:rPr>
              <w:t>Waiver of Premium:</w:t>
            </w:r>
            <w:r>
              <w:rPr>
                <w:rFonts w:ascii="Arial" w:eastAsia="Arial" w:hAnsi="Arial" w:cs="Arial"/>
                <w:color w:val="000000"/>
                <w:sz w:val="20"/>
              </w:rPr>
              <w:t xml:space="preserve">  Group life coverage is continued for an employee meeting the contractual definition of total disability.  No further premium payment for that employee is required. The onset of the disability must occur prior to the age as defined in the Summary of Benefits.  The disability must last continuously through the defined waiting period, and the employee must submit a request for the extension within 12 months of the onset of the total disability.</w:t>
            </w:r>
          </w:p>
          <w:p w14:paraId="3C76AEDC" w14:textId="77777777" w:rsidR="00B437D2" w:rsidRDefault="00B437D2">
            <w:pPr>
              <w:tabs>
                <w:tab w:val="left" w:pos="720"/>
              </w:tabs>
              <w:ind w:left="72" w:right="432"/>
              <w:rPr>
                <w:rFonts w:ascii="Arial" w:eastAsia="Arial" w:hAnsi="Arial" w:cs="Arial"/>
                <w:color w:val="000000"/>
                <w:sz w:val="2"/>
              </w:rPr>
            </w:pPr>
          </w:p>
        </w:tc>
      </w:tr>
      <w:tr w:rsidR="00B437D2" w14:paraId="3DDDA7C4" w14:textId="77777777">
        <w:tc>
          <w:tcPr>
            <w:tcW w:w="9634" w:type="dxa"/>
            <w:tcBorders>
              <w:top w:val="single" w:sz="4" w:space="0" w:color="000000"/>
              <w:left w:val="single" w:sz="12" w:space="0" w:color="000000"/>
              <w:right w:val="single" w:sz="12" w:space="0" w:color="000000"/>
            </w:tcBorders>
            <w:tcMar>
              <w:top w:w="0" w:type="dxa"/>
              <w:left w:w="108" w:type="dxa"/>
              <w:bottom w:w="0" w:type="dxa"/>
              <w:right w:w="108" w:type="dxa"/>
            </w:tcMar>
          </w:tcPr>
          <w:p w14:paraId="2E911702" w14:textId="77777777" w:rsidR="00B437D2" w:rsidRDefault="00B437D2">
            <w:pPr>
              <w:ind w:right="432"/>
              <w:rPr>
                <w:rFonts w:ascii="Arial" w:eastAsia="Arial" w:hAnsi="Arial" w:cs="Arial"/>
                <w:color w:val="000000"/>
                <w:sz w:val="2"/>
              </w:rPr>
            </w:pPr>
          </w:p>
          <w:p w14:paraId="0F2C7A4D" w14:textId="77777777" w:rsidR="00B437D2" w:rsidRDefault="00000000">
            <w:pPr>
              <w:ind w:right="432"/>
              <w:rPr>
                <w:rFonts w:ascii="Arial" w:eastAsia="Arial" w:hAnsi="Arial" w:cs="Arial"/>
                <w:color w:val="000000"/>
                <w:sz w:val="20"/>
              </w:rPr>
            </w:pPr>
            <w:r>
              <w:rPr>
                <w:rFonts w:ascii="Arial" w:eastAsia="Arial" w:hAnsi="Arial" w:cs="Arial"/>
                <w:color w:val="000000"/>
                <w:sz w:val="20"/>
              </w:rPr>
              <w:t>Enrolling in the Plan:</w:t>
            </w:r>
          </w:p>
          <w:p w14:paraId="385C95E5" w14:textId="77777777" w:rsidR="00B437D2" w:rsidRDefault="00000000">
            <w:pPr>
              <w:tabs>
                <w:tab w:val="left" w:pos="360"/>
              </w:tabs>
              <w:ind w:left="360" w:right="432" w:hanging="360"/>
              <w:rPr>
                <w:rFonts w:ascii="Arial" w:eastAsia="Arial" w:hAnsi="Arial" w:cs="Arial"/>
                <w:color w:val="000000"/>
                <w:sz w:val="20"/>
              </w:rPr>
            </w:pPr>
            <w:r>
              <w:rPr>
                <w:rFonts w:ascii="Wingdings" w:eastAsia="Wingdings" w:hAnsi="Wingdings" w:cs="Wingdings"/>
                <w:color w:val="000000"/>
                <w:sz w:val="20"/>
              </w:rPr>
              <w:t>§</w:t>
            </w:r>
            <w:r>
              <w:tab/>
            </w:r>
            <w:r>
              <w:rPr>
                <w:rFonts w:ascii="Arial" w:eastAsia="Arial" w:hAnsi="Arial" w:cs="Arial"/>
                <w:color w:val="000000"/>
                <w:sz w:val="20"/>
              </w:rPr>
              <w:t xml:space="preserve">A statement of health will need to be submitted by employees who: </w:t>
            </w:r>
          </w:p>
          <w:p w14:paraId="52EF3554" w14:textId="77777777" w:rsidR="00B437D2" w:rsidRDefault="00000000">
            <w:pPr>
              <w:tabs>
                <w:tab w:val="left" w:pos="720"/>
              </w:tabs>
              <w:ind w:left="720" w:right="432"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Request coverage amounts during their initial 31-day enrollment that exceed the stated MEOI level.</w:t>
            </w:r>
          </w:p>
        </w:tc>
      </w:tr>
      <w:tr w:rsidR="00B437D2" w14:paraId="0B850A52" w14:textId="77777777">
        <w:tc>
          <w:tcPr>
            <w:tcW w:w="9634" w:type="dxa"/>
            <w:tcBorders>
              <w:left w:val="single" w:sz="12" w:space="0" w:color="000000"/>
              <w:right w:val="single" w:sz="12" w:space="0" w:color="000000"/>
            </w:tcBorders>
            <w:tcMar>
              <w:top w:w="0" w:type="dxa"/>
              <w:left w:w="108" w:type="dxa"/>
              <w:bottom w:w="0" w:type="dxa"/>
              <w:right w:w="108" w:type="dxa"/>
            </w:tcMar>
          </w:tcPr>
          <w:p w14:paraId="7B79D248" w14:textId="77777777" w:rsidR="00B437D2" w:rsidRDefault="00000000">
            <w:pPr>
              <w:tabs>
                <w:tab w:val="left" w:pos="720"/>
              </w:tabs>
              <w:ind w:left="720" w:right="432"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 xml:space="preserve">Apply for coverage after the period which begins on the first day on which they are eligible for the coverage (or the first day following a qualifying event, if applicable) and ends at the earlier of the next following annual enrollment period or the day before the next following Policy Anniversary.  In no event will this period be more than a year, or less than 31 days. </w:t>
            </w:r>
          </w:p>
        </w:tc>
      </w:tr>
      <w:tr w:rsidR="00B437D2" w14:paraId="6524E7A1" w14:textId="77777777">
        <w:tc>
          <w:tcPr>
            <w:tcW w:w="9634" w:type="dxa"/>
            <w:tcBorders>
              <w:left w:val="single" w:sz="12" w:space="0" w:color="000000"/>
              <w:right w:val="single" w:sz="12" w:space="0" w:color="000000"/>
            </w:tcBorders>
            <w:tcMar>
              <w:top w:w="0" w:type="dxa"/>
              <w:left w:w="108" w:type="dxa"/>
              <w:bottom w:w="0" w:type="dxa"/>
              <w:right w:w="108" w:type="dxa"/>
            </w:tcMar>
          </w:tcPr>
          <w:p w14:paraId="09E9B080" w14:textId="77777777" w:rsidR="00B437D2" w:rsidRDefault="00000000">
            <w:pPr>
              <w:numPr>
                <w:ilvl w:val="0"/>
                <w:numId w:val="1"/>
              </w:numPr>
              <w:rPr>
                <w:rFonts w:ascii="Arial" w:eastAsia="Arial" w:hAnsi="Arial" w:cs="Arial"/>
                <w:color w:val="000000"/>
                <w:sz w:val="20"/>
              </w:rPr>
            </w:pPr>
            <w:bookmarkStart w:id="0" w:name="OPTLmedicalquestion"/>
            <w:r>
              <w:rPr>
                <w:rFonts w:ascii="Arial" w:eastAsia="Arial" w:hAnsi="Arial" w:cs="Arial"/>
                <w:color w:val="000000"/>
                <w:sz w:val="20"/>
              </w:rPr>
              <w:t xml:space="preserve">Have indicated a medical condition on their enrollment form. </w:t>
            </w:r>
            <w:bookmarkEnd w:id="0"/>
          </w:p>
        </w:tc>
      </w:tr>
      <w:tr w:rsidR="00B437D2" w14:paraId="77C68690" w14:textId="77777777">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tcPr>
          <w:p w14:paraId="53D6F01E" w14:textId="77777777" w:rsidR="00B437D2" w:rsidRDefault="00000000">
            <w:pPr>
              <w:spacing w:line="12" w:lineRule="auto"/>
              <w:rPr>
                <w:rFonts w:ascii="Arial" w:eastAsia="Arial" w:hAnsi="Arial" w:cs="Arial"/>
                <w:sz w:val="4"/>
              </w:rPr>
            </w:pPr>
            <w:r>
              <w:rPr>
                <w:rFonts w:ascii="Arial" w:eastAsia="Arial" w:hAnsi="Arial" w:cs="Arial"/>
                <w:sz w:val="20"/>
              </w:rPr>
              <w:t xml:space="preserve">      </w:t>
            </w:r>
          </w:p>
        </w:tc>
      </w:tr>
      <w:tr w:rsidR="00B437D2" w14:paraId="2BB27384" w14:textId="77777777">
        <w:tc>
          <w:tcPr>
            <w:tcW w:w="9634" w:type="dxa"/>
            <w:tcBorders>
              <w:top w:val="single" w:sz="4" w:space="0" w:color="000000"/>
              <w:left w:val="single" w:sz="12" w:space="0" w:color="000000"/>
              <w:right w:val="single" w:sz="12" w:space="0" w:color="000000"/>
            </w:tcBorders>
            <w:tcMar>
              <w:top w:w="0" w:type="dxa"/>
              <w:left w:w="108" w:type="dxa"/>
              <w:bottom w:w="0" w:type="dxa"/>
              <w:right w:w="108" w:type="dxa"/>
            </w:tcMar>
          </w:tcPr>
          <w:p w14:paraId="16253016" w14:textId="77777777" w:rsidR="00B437D2" w:rsidRDefault="00000000">
            <w:pPr>
              <w:keepNext/>
              <w:keepLines/>
              <w:ind w:right="432"/>
              <w:rPr>
                <w:rFonts w:ascii="Arial" w:eastAsia="Arial" w:hAnsi="Arial" w:cs="Arial"/>
                <w:color w:val="000000"/>
                <w:sz w:val="20"/>
              </w:rPr>
            </w:pPr>
            <w:r>
              <w:rPr>
                <w:rFonts w:ascii="Arial" w:eastAsia="Arial" w:hAnsi="Arial" w:cs="Arial"/>
                <w:color w:val="000000"/>
                <w:sz w:val="20"/>
              </w:rPr>
              <w:t>Benefit Increases:</w:t>
            </w:r>
          </w:p>
        </w:tc>
      </w:tr>
      <w:tr w:rsidR="00B437D2" w14:paraId="269C0031" w14:textId="77777777">
        <w:tc>
          <w:tcPr>
            <w:tcW w:w="9634" w:type="dxa"/>
            <w:tcBorders>
              <w:left w:val="single" w:sz="12" w:space="0" w:color="000000"/>
              <w:right w:val="single" w:sz="12" w:space="0" w:color="000000"/>
            </w:tcBorders>
            <w:tcMar>
              <w:top w:w="0" w:type="dxa"/>
              <w:left w:w="108" w:type="dxa"/>
              <w:bottom w:w="0" w:type="dxa"/>
              <w:right w:w="108" w:type="dxa"/>
            </w:tcMar>
          </w:tcPr>
          <w:p w14:paraId="78065947" w14:textId="77777777" w:rsidR="00B437D2" w:rsidRDefault="00000000">
            <w:pPr>
              <w:tabs>
                <w:tab w:val="left" w:pos="360"/>
              </w:tabs>
              <w:ind w:left="360" w:right="432" w:hanging="360"/>
              <w:rPr>
                <w:rFonts w:ascii="Arial" w:eastAsia="Arial" w:hAnsi="Arial" w:cs="Arial"/>
                <w:color w:val="000000"/>
                <w:sz w:val="20"/>
              </w:rPr>
            </w:pPr>
            <w:r>
              <w:rPr>
                <w:rFonts w:ascii="Wingdings" w:eastAsia="Wingdings" w:hAnsi="Wingdings" w:cs="Wingdings"/>
                <w:color w:val="000000"/>
                <w:sz w:val="20"/>
              </w:rPr>
              <w:t>§</w:t>
            </w:r>
            <w:r>
              <w:tab/>
            </w:r>
            <w:r>
              <w:rPr>
                <w:rFonts w:ascii="Arial" w:eastAsia="Arial" w:hAnsi="Arial" w:cs="Arial"/>
                <w:color w:val="000000"/>
                <w:sz w:val="20"/>
              </w:rPr>
              <w:t>Basic Life: Employees, Actively at Work, who are participating in the plan and want to increase their coverage by any amount will have to submit a statement of health.</w:t>
            </w:r>
          </w:p>
        </w:tc>
      </w:tr>
      <w:tr w:rsidR="00B437D2" w14:paraId="6DD64381" w14:textId="77777777">
        <w:tc>
          <w:tcPr>
            <w:tcW w:w="9634"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49C013F8" w14:textId="77777777" w:rsidR="00B437D2" w:rsidRDefault="00000000">
            <w:pPr>
              <w:tabs>
                <w:tab w:val="left" w:pos="720"/>
              </w:tabs>
              <w:ind w:left="72" w:right="432"/>
              <w:rPr>
                <w:rFonts w:ascii="Arial" w:eastAsia="Arial" w:hAnsi="Arial" w:cs="Arial"/>
                <w:color w:val="000000"/>
                <w:sz w:val="2"/>
              </w:rPr>
            </w:pPr>
            <w:r>
              <w:tab/>
            </w:r>
          </w:p>
          <w:p w14:paraId="68CAE576" w14:textId="77777777" w:rsidR="00B437D2" w:rsidRDefault="00000000">
            <w:pPr>
              <w:tabs>
                <w:tab w:val="left" w:pos="720"/>
              </w:tabs>
              <w:ind w:left="72" w:right="432"/>
              <w:rPr>
                <w:rFonts w:ascii="Arial" w:eastAsia="Arial" w:hAnsi="Arial" w:cs="Arial"/>
                <w:color w:val="000000"/>
                <w:sz w:val="20"/>
              </w:rPr>
            </w:pPr>
            <w:r>
              <w:rPr>
                <w:rFonts w:ascii="Arial" w:eastAsia="Arial" w:hAnsi="Arial" w:cs="Arial"/>
                <w:color w:val="000000"/>
                <w:sz w:val="20"/>
              </w:rPr>
              <w:t>The coverage will be subject to a contestability clause in accordance with the law.</w:t>
            </w:r>
          </w:p>
          <w:p w14:paraId="4AD1CDF0" w14:textId="77777777" w:rsidR="00B437D2" w:rsidRDefault="00B437D2">
            <w:pPr>
              <w:tabs>
                <w:tab w:val="left" w:pos="720"/>
              </w:tabs>
              <w:ind w:left="72" w:right="432"/>
              <w:rPr>
                <w:rFonts w:ascii="Arial" w:eastAsia="Arial" w:hAnsi="Arial" w:cs="Arial"/>
                <w:color w:val="000000"/>
                <w:sz w:val="2"/>
              </w:rPr>
            </w:pPr>
          </w:p>
        </w:tc>
      </w:tr>
      <w:tr w:rsidR="00B437D2" w14:paraId="1E0CC834" w14:textId="77777777">
        <w:tc>
          <w:tcPr>
            <w:tcW w:w="9634"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4FE8AB77" w14:textId="77777777" w:rsidR="00B437D2" w:rsidRDefault="00B437D2">
            <w:pPr>
              <w:keepNext/>
              <w:keepLines/>
              <w:ind w:left="72" w:right="432"/>
              <w:rPr>
                <w:rFonts w:ascii="Arial" w:eastAsia="Arial" w:hAnsi="Arial" w:cs="Arial"/>
                <w:color w:val="000000"/>
                <w:sz w:val="2"/>
              </w:rPr>
            </w:pPr>
          </w:p>
          <w:p w14:paraId="2C06DAF5" w14:textId="77777777" w:rsidR="00B437D2" w:rsidRDefault="00000000">
            <w:pPr>
              <w:keepNext/>
              <w:keepLines/>
              <w:ind w:left="72" w:right="432"/>
              <w:rPr>
                <w:rFonts w:ascii="Arial" w:eastAsia="Arial" w:hAnsi="Arial" w:cs="Arial"/>
                <w:color w:val="000000"/>
                <w:sz w:val="20"/>
              </w:rPr>
            </w:pPr>
            <w:r>
              <w:rPr>
                <w:rFonts w:ascii="Arial" w:eastAsia="Arial" w:hAnsi="Arial" w:cs="Arial"/>
                <w:color w:val="000000"/>
                <w:sz w:val="20"/>
              </w:rPr>
              <w:t>No eligible individual may be covered more than once under this plan.  If a person is covered as an employee, he/she cannot be covered as a spouse or dependent.  If an employee and spouse are employed by the same employer, their eligible dependents may be insured as dependents of only one employee.</w:t>
            </w:r>
          </w:p>
          <w:p w14:paraId="1E0AC3F8" w14:textId="77777777" w:rsidR="00B437D2" w:rsidRDefault="00B437D2">
            <w:pPr>
              <w:keepNext/>
              <w:keepLines/>
              <w:ind w:left="72" w:right="432"/>
              <w:rPr>
                <w:rFonts w:ascii="Arial" w:eastAsia="Arial" w:hAnsi="Arial" w:cs="Arial"/>
                <w:color w:val="000000"/>
                <w:sz w:val="2"/>
              </w:rPr>
            </w:pPr>
          </w:p>
        </w:tc>
      </w:tr>
    </w:tbl>
    <w:p w14:paraId="6B6934D3" w14:textId="77777777" w:rsidR="00B437D2" w:rsidRDefault="00B437D2">
      <w:pPr>
        <w:sectPr w:rsidR="00B437D2">
          <w:headerReference w:type="default" r:id="rId15"/>
          <w:footerReference w:type="default" r:id="rId16"/>
          <w:pgSz w:w="12240" w:h="15840"/>
          <w:pgMar w:top="1152" w:right="1152" w:bottom="1152" w:left="1152" w:header="720" w:footer="720" w:gutter="0"/>
          <w:cols w:space="720"/>
          <w:docGrid w:linePitch="360"/>
        </w:sectPr>
      </w:pPr>
    </w:p>
    <w:tbl>
      <w:tblPr>
        <w:tblW w:w="0" w:type="auto"/>
        <w:tblInd w:w="288" w:type="dxa"/>
        <w:tblBorders>
          <w:top w:val="nil"/>
          <w:left w:val="nil"/>
          <w:bottom w:val="nil"/>
          <w:right w:val="nil"/>
          <w:insideH w:val="nil"/>
          <w:insideV w:val="nil"/>
        </w:tblBorders>
        <w:tblLayout w:type="fixed"/>
        <w:tblLook w:val="01E0" w:firstRow="1" w:lastRow="1" w:firstColumn="1" w:lastColumn="1" w:noHBand="0" w:noVBand="0"/>
      </w:tblPr>
      <w:tblGrid>
        <w:gridCol w:w="4817"/>
        <w:gridCol w:w="4822"/>
      </w:tblGrid>
      <w:tr w:rsidR="00B437D2" w14:paraId="65EEE7A6" w14:textId="77777777">
        <w:trPr>
          <w:trHeight w:val="66"/>
        </w:trPr>
        <w:tc>
          <w:tcPr>
            <w:tcW w:w="9634" w:type="dxa"/>
            <w:gridSpan w:val="2"/>
            <w:tcBorders>
              <w:top w:val="sing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3E1C7CDC" w14:textId="77777777" w:rsidR="00B437D2" w:rsidRDefault="00000000">
            <w:pPr>
              <w:keepNext/>
              <w:tabs>
                <w:tab w:val="left" w:pos="2016"/>
                <w:tab w:val="left" w:pos="8407"/>
              </w:tabs>
              <w:jc w:val="center"/>
              <w:rPr>
                <w:rFonts w:ascii="Arial" w:eastAsia="Arial" w:hAnsi="Arial" w:cs="Arial"/>
                <w:b/>
                <w:color w:val="000000"/>
                <w:sz w:val="18"/>
              </w:rPr>
            </w:pPr>
            <w:r>
              <w:rPr>
                <w:rFonts w:ascii="Arial" w:eastAsia="Arial" w:hAnsi="Arial" w:cs="Arial"/>
                <w:b/>
                <w:color w:val="000000"/>
                <w:sz w:val="18"/>
              </w:rPr>
              <w:lastRenderedPageBreak/>
              <w:t>Table of Covered Losses for AD&amp;D</w:t>
            </w:r>
          </w:p>
        </w:tc>
      </w:tr>
      <w:tr w:rsidR="00B437D2" w14:paraId="102A432D" w14:textId="77777777">
        <w:trPr>
          <w:trHeight w:val="66"/>
        </w:trPr>
        <w:tc>
          <w:tcPr>
            <w:tcW w:w="4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939C272" w14:textId="77777777" w:rsidR="00B437D2" w:rsidRDefault="00000000">
            <w:pPr>
              <w:rPr>
                <w:rFonts w:ascii="Arial" w:eastAsia="Arial" w:hAnsi="Arial" w:cs="Arial"/>
                <w:color w:val="000000"/>
                <w:sz w:val="18"/>
              </w:rPr>
            </w:pPr>
            <w:r>
              <w:rPr>
                <w:rFonts w:ascii="Arial" w:eastAsia="Arial" w:hAnsi="Arial" w:cs="Arial"/>
                <w:b/>
                <w:color w:val="000000"/>
                <w:sz w:val="18"/>
              </w:rPr>
              <w:t xml:space="preserve">Covered Loss </w:t>
            </w:r>
          </w:p>
        </w:tc>
        <w:tc>
          <w:tcPr>
            <w:tcW w:w="4817"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57E53B8C" w14:textId="77777777" w:rsidR="00B437D2" w:rsidRDefault="00000000">
            <w:pPr>
              <w:rPr>
                <w:rFonts w:ascii="Arial" w:eastAsia="Arial" w:hAnsi="Arial" w:cs="Arial"/>
                <w:sz w:val="20"/>
              </w:rPr>
            </w:pPr>
            <w:r>
              <w:rPr>
                <w:rFonts w:ascii="Arial" w:eastAsia="Arial" w:hAnsi="Arial" w:cs="Arial"/>
                <w:b/>
                <w:sz w:val="18"/>
              </w:rPr>
              <w:t>Basic AD&amp;D</w:t>
            </w:r>
          </w:p>
        </w:tc>
      </w:tr>
      <w:tr w:rsidR="00B437D2" w14:paraId="455734AD" w14:textId="77777777">
        <w:trPr>
          <w:trHeight w:val="66"/>
        </w:trPr>
        <w:tc>
          <w:tcPr>
            <w:tcW w:w="4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05FDC9B" w14:textId="77777777" w:rsidR="00B437D2" w:rsidRDefault="00000000">
            <w:pPr>
              <w:rPr>
                <w:rFonts w:ascii="Arial" w:eastAsia="Arial" w:hAnsi="Arial" w:cs="Arial"/>
                <w:color w:val="000000"/>
                <w:sz w:val="18"/>
              </w:rPr>
            </w:pPr>
            <w:r>
              <w:rPr>
                <w:rFonts w:ascii="Arial" w:eastAsia="Arial" w:hAnsi="Arial" w:cs="Arial"/>
                <w:color w:val="000000"/>
                <w:sz w:val="18"/>
              </w:rPr>
              <w:t>Life</w:t>
            </w:r>
          </w:p>
        </w:tc>
        <w:tc>
          <w:tcPr>
            <w:tcW w:w="4817"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389EF62F" w14:textId="77777777" w:rsidR="00B437D2" w:rsidRDefault="00000000">
            <w:pPr>
              <w:rPr>
                <w:rFonts w:ascii="Arial" w:eastAsia="Arial" w:hAnsi="Arial" w:cs="Arial"/>
                <w:sz w:val="20"/>
              </w:rPr>
            </w:pPr>
            <w:r>
              <w:rPr>
                <w:rFonts w:ascii="Arial" w:eastAsia="Arial" w:hAnsi="Arial" w:cs="Arial"/>
                <w:sz w:val="18"/>
              </w:rPr>
              <w:t>100%</w:t>
            </w:r>
          </w:p>
        </w:tc>
      </w:tr>
      <w:tr w:rsidR="00B437D2" w14:paraId="0962D3A6" w14:textId="77777777">
        <w:tc>
          <w:tcPr>
            <w:tcW w:w="4817" w:type="dxa"/>
            <w:tcBorders>
              <w:left w:val="single" w:sz="12" w:space="0" w:color="000000"/>
              <w:bottom w:val="single" w:sz="4" w:space="0" w:color="000000"/>
              <w:right w:val="single" w:sz="4" w:space="0" w:color="000000"/>
            </w:tcBorders>
            <w:tcMar>
              <w:top w:w="0" w:type="dxa"/>
              <w:left w:w="108" w:type="dxa"/>
              <w:bottom w:w="0" w:type="dxa"/>
              <w:right w:w="108" w:type="dxa"/>
            </w:tcMar>
          </w:tcPr>
          <w:p w14:paraId="3D8CB541" w14:textId="77777777" w:rsidR="00B437D2" w:rsidRDefault="00000000">
            <w:pPr>
              <w:rPr>
                <w:rFonts w:ascii="Arial" w:eastAsia="Arial" w:hAnsi="Arial" w:cs="Arial"/>
                <w:color w:val="000000"/>
                <w:sz w:val="18"/>
              </w:rPr>
            </w:pPr>
            <w:r>
              <w:rPr>
                <w:rFonts w:ascii="Arial" w:eastAsia="Arial" w:hAnsi="Arial" w:cs="Arial"/>
                <w:color w:val="000000"/>
                <w:sz w:val="18"/>
              </w:rPr>
              <w:t>Hand</w:t>
            </w:r>
          </w:p>
        </w:tc>
        <w:tc>
          <w:tcPr>
            <w:tcW w:w="4817" w:type="dxa"/>
            <w:tcBorders>
              <w:left w:val="single" w:sz="4" w:space="0" w:color="000000"/>
              <w:bottom w:val="single" w:sz="4" w:space="0" w:color="000000"/>
              <w:right w:val="single" w:sz="12" w:space="0" w:color="000000"/>
            </w:tcBorders>
            <w:tcMar>
              <w:top w:w="14" w:type="dxa"/>
              <w:left w:w="115" w:type="dxa"/>
              <w:bottom w:w="14" w:type="dxa"/>
              <w:right w:w="115" w:type="dxa"/>
            </w:tcMar>
            <w:vAlign w:val="center"/>
          </w:tcPr>
          <w:p w14:paraId="5A124160" w14:textId="77777777" w:rsidR="00B437D2" w:rsidRDefault="00000000">
            <w:pPr>
              <w:rPr>
                <w:rFonts w:ascii="Arial" w:eastAsia="Arial" w:hAnsi="Arial" w:cs="Arial"/>
                <w:sz w:val="20"/>
              </w:rPr>
            </w:pPr>
            <w:r>
              <w:rPr>
                <w:rFonts w:ascii="Arial" w:eastAsia="Arial" w:hAnsi="Arial" w:cs="Arial"/>
                <w:sz w:val="18"/>
              </w:rPr>
              <w:t>50%</w:t>
            </w:r>
          </w:p>
        </w:tc>
      </w:tr>
      <w:tr w:rsidR="00B437D2" w14:paraId="39E213C0" w14:textId="77777777">
        <w:tc>
          <w:tcPr>
            <w:tcW w:w="4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F5E3DA1" w14:textId="77777777" w:rsidR="00B437D2" w:rsidRDefault="00000000">
            <w:pPr>
              <w:rPr>
                <w:rFonts w:ascii="Arial" w:eastAsia="Arial" w:hAnsi="Arial" w:cs="Arial"/>
                <w:color w:val="000000"/>
                <w:sz w:val="18"/>
              </w:rPr>
            </w:pPr>
            <w:r>
              <w:rPr>
                <w:rFonts w:ascii="Arial" w:eastAsia="Arial" w:hAnsi="Arial" w:cs="Arial"/>
                <w:color w:val="000000"/>
                <w:sz w:val="18"/>
              </w:rPr>
              <w:t>Foot</w:t>
            </w:r>
          </w:p>
        </w:tc>
        <w:tc>
          <w:tcPr>
            <w:tcW w:w="4817"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4D6F176A" w14:textId="77777777" w:rsidR="00B437D2" w:rsidRDefault="00000000">
            <w:pPr>
              <w:rPr>
                <w:rFonts w:ascii="Arial" w:eastAsia="Arial" w:hAnsi="Arial" w:cs="Arial"/>
                <w:sz w:val="20"/>
              </w:rPr>
            </w:pPr>
            <w:r>
              <w:rPr>
                <w:rFonts w:ascii="Arial" w:eastAsia="Arial" w:hAnsi="Arial" w:cs="Arial"/>
                <w:sz w:val="18"/>
              </w:rPr>
              <w:t>50%</w:t>
            </w:r>
          </w:p>
        </w:tc>
      </w:tr>
      <w:tr w:rsidR="00B437D2" w14:paraId="65E12E9B" w14:textId="77777777">
        <w:tc>
          <w:tcPr>
            <w:tcW w:w="4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11C8936" w14:textId="77777777" w:rsidR="00B437D2" w:rsidRDefault="00000000">
            <w:pPr>
              <w:rPr>
                <w:rFonts w:ascii="Arial" w:eastAsia="Arial" w:hAnsi="Arial" w:cs="Arial"/>
                <w:color w:val="000000"/>
                <w:sz w:val="18"/>
              </w:rPr>
            </w:pPr>
            <w:r>
              <w:rPr>
                <w:rFonts w:ascii="Arial" w:eastAsia="Arial" w:hAnsi="Arial" w:cs="Arial"/>
                <w:color w:val="000000"/>
                <w:sz w:val="18"/>
              </w:rPr>
              <w:t>Arm</w:t>
            </w:r>
          </w:p>
        </w:tc>
        <w:tc>
          <w:tcPr>
            <w:tcW w:w="481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EC8BC01" w14:textId="77777777" w:rsidR="00B437D2" w:rsidRDefault="00000000">
            <w:pPr>
              <w:rPr>
                <w:rFonts w:ascii="Arial" w:eastAsia="Arial" w:hAnsi="Arial" w:cs="Arial"/>
                <w:sz w:val="20"/>
              </w:rPr>
            </w:pPr>
            <w:r>
              <w:rPr>
                <w:rFonts w:ascii="Arial" w:eastAsia="Arial" w:hAnsi="Arial" w:cs="Arial"/>
                <w:sz w:val="18"/>
              </w:rPr>
              <w:t>75%</w:t>
            </w:r>
          </w:p>
        </w:tc>
      </w:tr>
      <w:tr w:rsidR="00B437D2" w14:paraId="7F389885" w14:textId="77777777">
        <w:tc>
          <w:tcPr>
            <w:tcW w:w="4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AC5CBA6" w14:textId="77777777" w:rsidR="00B437D2" w:rsidRDefault="00000000">
            <w:pPr>
              <w:rPr>
                <w:rFonts w:ascii="Arial" w:eastAsia="Arial" w:hAnsi="Arial" w:cs="Arial"/>
                <w:color w:val="000000"/>
                <w:sz w:val="18"/>
              </w:rPr>
            </w:pPr>
            <w:r>
              <w:rPr>
                <w:rFonts w:ascii="Arial" w:eastAsia="Arial" w:hAnsi="Arial" w:cs="Arial"/>
                <w:color w:val="000000"/>
                <w:sz w:val="18"/>
              </w:rPr>
              <w:t>Leg</w:t>
            </w:r>
          </w:p>
        </w:tc>
        <w:tc>
          <w:tcPr>
            <w:tcW w:w="4817"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612262E3" w14:textId="77777777" w:rsidR="00B437D2" w:rsidRDefault="00000000">
            <w:pPr>
              <w:rPr>
                <w:rFonts w:ascii="Arial" w:eastAsia="Arial" w:hAnsi="Arial" w:cs="Arial"/>
                <w:sz w:val="20"/>
              </w:rPr>
            </w:pPr>
            <w:r>
              <w:rPr>
                <w:rFonts w:ascii="Arial" w:eastAsia="Arial" w:hAnsi="Arial" w:cs="Arial"/>
                <w:sz w:val="18"/>
              </w:rPr>
              <w:t>75%</w:t>
            </w:r>
          </w:p>
        </w:tc>
      </w:tr>
      <w:tr w:rsidR="00B437D2" w14:paraId="4ABD3C50" w14:textId="77777777">
        <w:tc>
          <w:tcPr>
            <w:tcW w:w="4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9402266" w14:textId="77777777" w:rsidR="00B437D2" w:rsidRDefault="00000000">
            <w:pPr>
              <w:rPr>
                <w:rFonts w:ascii="Arial" w:eastAsia="Arial" w:hAnsi="Arial" w:cs="Arial"/>
                <w:color w:val="000000"/>
                <w:sz w:val="18"/>
              </w:rPr>
            </w:pPr>
            <w:r>
              <w:rPr>
                <w:rFonts w:ascii="Arial" w:eastAsia="Arial" w:hAnsi="Arial" w:cs="Arial"/>
                <w:color w:val="000000"/>
                <w:sz w:val="18"/>
              </w:rPr>
              <w:t>Sight of One Eye</w:t>
            </w:r>
          </w:p>
        </w:tc>
        <w:tc>
          <w:tcPr>
            <w:tcW w:w="4817"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6C747519" w14:textId="77777777" w:rsidR="00B437D2" w:rsidRDefault="00000000">
            <w:pPr>
              <w:rPr>
                <w:rFonts w:ascii="Arial" w:eastAsia="Arial" w:hAnsi="Arial" w:cs="Arial"/>
                <w:sz w:val="20"/>
              </w:rPr>
            </w:pPr>
            <w:r>
              <w:rPr>
                <w:rFonts w:ascii="Arial" w:eastAsia="Arial" w:hAnsi="Arial" w:cs="Arial"/>
                <w:sz w:val="18"/>
              </w:rPr>
              <w:t>50%</w:t>
            </w:r>
          </w:p>
        </w:tc>
      </w:tr>
      <w:tr w:rsidR="00B437D2" w14:paraId="3C03BE10" w14:textId="77777777">
        <w:tc>
          <w:tcPr>
            <w:tcW w:w="4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8BFA932" w14:textId="77777777" w:rsidR="00B437D2" w:rsidRDefault="00000000">
            <w:pPr>
              <w:rPr>
                <w:rFonts w:ascii="Arial" w:eastAsia="Arial" w:hAnsi="Arial" w:cs="Arial"/>
                <w:color w:val="000000"/>
                <w:sz w:val="18"/>
              </w:rPr>
            </w:pPr>
            <w:r>
              <w:rPr>
                <w:rFonts w:ascii="Arial" w:eastAsia="Arial" w:hAnsi="Arial" w:cs="Arial"/>
                <w:color w:val="000000"/>
                <w:sz w:val="18"/>
              </w:rPr>
              <w:t>Combination of a Hand, Foot, and/or Eye</w:t>
            </w:r>
          </w:p>
        </w:tc>
        <w:tc>
          <w:tcPr>
            <w:tcW w:w="481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BCABEBA" w14:textId="77777777" w:rsidR="00B437D2" w:rsidRDefault="00000000">
            <w:pPr>
              <w:rPr>
                <w:rFonts w:ascii="Arial" w:eastAsia="Arial" w:hAnsi="Arial" w:cs="Arial"/>
                <w:sz w:val="20"/>
              </w:rPr>
            </w:pPr>
            <w:r>
              <w:rPr>
                <w:rFonts w:ascii="Arial" w:eastAsia="Arial" w:hAnsi="Arial" w:cs="Arial"/>
                <w:sz w:val="18"/>
              </w:rPr>
              <w:t>100%</w:t>
            </w:r>
          </w:p>
        </w:tc>
      </w:tr>
      <w:tr w:rsidR="00B437D2" w14:paraId="63F75D13" w14:textId="77777777">
        <w:tc>
          <w:tcPr>
            <w:tcW w:w="4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69F3324" w14:textId="77777777" w:rsidR="00B437D2" w:rsidRDefault="00000000">
            <w:pPr>
              <w:rPr>
                <w:rFonts w:ascii="Arial" w:eastAsia="Arial" w:hAnsi="Arial" w:cs="Arial"/>
                <w:color w:val="000000"/>
                <w:sz w:val="18"/>
              </w:rPr>
            </w:pPr>
            <w:r>
              <w:rPr>
                <w:rFonts w:ascii="Arial" w:eastAsia="Arial" w:hAnsi="Arial" w:cs="Arial"/>
                <w:color w:val="000000"/>
                <w:sz w:val="18"/>
              </w:rPr>
              <w:t>Thumb &amp; Index Finger on the Same Hand</w:t>
            </w:r>
          </w:p>
        </w:tc>
        <w:tc>
          <w:tcPr>
            <w:tcW w:w="4817"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5479E948" w14:textId="77777777" w:rsidR="00B437D2" w:rsidRDefault="00000000">
            <w:pPr>
              <w:rPr>
                <w:rFonts w:ascii="Arial" w:eastAsia="Arial" w:hAnsi="Arial" w:cs="Arial"/>
                <w:sz w:val="20"/>
              </w:rPr>
            </w:pPr>
            <w:r>
              <w:rPr>
                <w:rFonts w:ascii="Arial" w:eastAsia="Arial" w:hAnsi="Arial" w:cs="Arial"/>
                <w:sz w:val="18"/>
              </w:rPr>
              <w:t>25%</w:t>
            </w:r>
          </w:p>
        </w:tc>
      </w:tr>
      <w:tr w:rsidR="00B437D2" w14:paraId="0D19D6ED" w14:textId="77777777">
        <w:tc>
          <w:tcPr>
            <w:tcW w:w="4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3BA8DA7" w14:textId="77777777" w:rsidR="00B437D2" w:rsidRDefault="00000000">
            <w:pPr>
              <w:rPr>
                <w:rFonts w:ascii="Arial" w:eastAsia="Arial" w:hAnsi="Arial" w:cs="Arial"/>
                <w:color w:val="000000"/>
                <w:sz w:val="18"/>
              </w:rPr>
            </w:pPr>
            <w:r>
              <w:rPr>
                <w:rFonts w:ascii="Arial" w:eastAsia="Arial" w:hAnsi="Arial" w:cs="Arial"/>
                <w:color w:val="000000"/>
                <w:sz w:val="18"/>
              </w:rPr>
              <w:t>Speech and Hearing</w:t>
            </w:r>
          </w:p>
        </w:tc>
        <w:tc>
          <w:tcPr>
            <w:tcW w:w="4817"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46D8FAC9" w14:textId="77777777" w:rsidR="00B437D2" w:rsidRDefault="00000000">
            <w:pPr>
              <w:rPr>
                <w:rFonts w:ascii="Arial" w:eastAsia="Arial" w:hAnsi="Arial" w:cs="Arial"/>
                <w:sz w:val="20"/>
              </w:rPr>
            </w:pPr>
            <w:r>
              <w:rPr>
                <w:rFonts w:ascii="Arial" w:eastAsia="Arial" w:hAnsi="Arial" w:cs="Arial"/>
                <w:sz w:val="18"/>
              </w:rPr>
              <w:t>100%</w:t>
            </w:r>
          </w:p>
        </w:tc>
      </w:tr>
      <w:tr w:rsidR="00B437D2" w14:paraId="547C828B" w14:textId="77777777">
        <w:tc>
          <w:tcPr>
            <w:tcW w:w="4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356F6C6" w14:textId="77777777" w:rsidR="00B437D2" w:rsidRDefault="00000000">
            <w:pPr>
              <w:rPr>
                <w:rFonts w:ascii="Arial" w:eastAsia="Arial" w:hAnsi="Arial" w:cs="Arial"/>
                <w:color w:val="000000"/>
                <w:sz w:val="18"/>
              </w:rPr>
            </w:pPr>
            <w:r>
              <w:rPr>
                <w:rFonts w:ascii="Arial" w:eastAsia="Arial" w:hAnsi="Arial" w:cs="Arial"/>
                <w:color w:val="000000"/>
                <w:sz w:val="18"/>
              </w:rPr>
              <w:t>Speech</w:t>
            </w:r>
          </w:p>
        </w:tc>
        <w:tc>
          <w:tcPr>
            <w:tcW w:w="4817"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2A45D802" w14:textId="77777777" w:rsidR="00B437D2" w:rsidRDefault="00000000">
            <w:pPr>
              <w:rPr>
                <w:rFonts w:ascii="Arial" w:eastAsia="Arial" w:hAnsi="Arial" w:cs="Arial"/>
                <w:sz w:val="20"/>
              </w:rPr>
            </w:pPr>
            <w:r>
              <w:rPr>
                <w:rFonts w:ascii="Arial" w:eastAsia="Arial" w:hAnsi="Arial" w:cs="Arial"/>
                <w:sz w:val="18"/>
              </w:rPr>
              <w:t>50%</w:t>
            </w:r>
          </w:p>
        </w:tc>
      </w:tr>
      <w:tr w:rsidR="00B437D2" w14:paraId="0483709A" w14:textId="77777777">
        <w:tc>
          <w:tcPr>
            <w:tcW w:w="4817"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7A8E2B7" w14:textId="77777777" w:rsidR="00B437D2" w:rsidRDefault="00000000">
            <w:pPr>
              <w:rPr>
                <w:rFonts w:ascii="Arial" w:eastAsia="Arial" w:hAnsi="Arial" w:cs="Arial"/>
                <w:color w:val="000000"/>
                <w:sz w:val="18"/>
              </w:rPr>
            </w:pPr>
            <w:r>
              <w:rPr>
                <w:rFonts w:ascii="Arial" w:eastAsia="Arial" w:hAnsi="Arial" w:cs="Arial"/>
                <w:color w:val="000000"/>
                <w:sz w:val="18"/>
              </w:rPr>
              <w:t>Hearing</w:t>
            </w:r>
          </w:p>
        </w:tc>
        <w:tc>
          <w:tcPr>
            <w:tcW w:w="4817"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350E669D" w14:textId="77777777" w:rsidR="00B437D2" w:rsidRDefault="00000000">
            <w:pPr>
              <w:rPr>
                <w:rFonts w:ascii="Arial" w:eastAsia="Arial" w:hAnsi="Arial" w:cs="Arial"/>
                <w:sz w:val="20"/>
              </w:rPr>
            </w:pPr>
            <w:r>
              <w:rPr>
                <w:rFonts w:ascii="Arial" w:eastAsia="Arial" w:hAnsi="Arial" w:cs="Arial"/>
                <w:sz w:val="18"/>
              </w:rPr>
              <w:t>50%</w:t>
            </w:r>
          </w:p>
        </w:tc>
      </w:tr>
      <w:tr w:rsidR="00B437D2" w14:paraId="49D89AA3" w14:textId="77777777">
        <w:tc>
          <w:tcPr>
            <w:tcW w:w="481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1837613" w14:textId="77777777" w:rsidR="00B437D2" w:rsidRDefault="00000000">
            <w:pPr>
              <w:rPr>
                <w:rFonts w:ascii="Arial" w:eastAsia="Arial" w:hAnsi="Arial" w:cs="Arial"/>
                <w:color w:val="000000"/>
                <w:sz w:val="18"/>
              </w:rPr>
            </w:pPr>
            <w:r>
              <w:rPr>
                <w:rFonts w:ascii="Arial" w:eastAsia="Arial" w:hAnsi="Arial" w:cs="Arial"/>
                <w:color w:val="000000"/>
                <w:sz w:val="18"/>
              </w:rPr>
              <w:t>Paralysis of Both Arms and Both Legs</w:t>
            </w:r>
          </w:p>
        </w:tc>
        <w:tc>
          <w:tcPr>
            <w:tcW w:w="4822"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6B557E3B" w14:textId="77777777" w:rsidR="00B437D2" w:rsidRDefault="00000000">
            <w:pPr>
              <w:rPr>
                <w:rFonts w:ascii="Arial" w:eastAsia="Arial" w:hAnsi="Arial" w:cs="Arial"/>
                <w:sz w:val="20"/>
              </w:rPr>
            </w:pPr>
            <w:r>
              <w:rPr>
                <w:rFonts w:ascii="Arial" w:eastAsia="Arial" w:hAnsi="Arial" w:cs="Arial"/>
                <w:sz w:val="18"/>
              </w:rPr>
              <w:t>100%</w:t>
            </w:r>
          </w:p>
        </w:tc>
      </w:tr>
      <w:tr w:rsidR="00B437D2" w14:paraId="7E42898F" w14:textId="77777777">
        <w:tc>
          <w:tcPr>
            <w:tcW w:w="481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5B14D23" w14:textId="77777777" w:rsidR="00B437D2" w:rsidRDefault="00000000">
            <w:pPr>
              <w:rPr>
                <w:rFonts w:ascii="Arial" w:eastAsia="Arial" w:hAnsi="Arial" w:cs="Arial"/>
                <w:color w:val="000000"/>
                <w:sz w:val="18"/>
              </w:rPr>
            </w:pPr>
            <w:r>
              <w:rPr>
                <w:rFonts w:ascii="Arial" w:eastAsia="Arial" w:hAnsi="Arial" w:cs="Arial"/>
                <w:color w:val="000000"/>
                <w:sz w:val="18"/>
              </w:rPr>
              <w:t>Paralysis of Both Legs</w:t>
            </w:r>
          </w:p>
        </w:tc>
        <w:tc>
          <w:tcPr>
            <w:tcW w:w="4822"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4DE8FD19" w14:textId="77777777" w:rsidR="00B437D2" w:rsidRDefault="00000000">
            <w:pPr>
              <w:rPr>
                <w:rFonts w:ascii="Arial" w:eastAsia="Arial" w:hAnsi="Arial" w:cs="Arial"/>
                <w:sz w:val="20"/>
              </w:rPr>
            </w:pPr>
            <w:r>
              <w:rPr>
                <w:rFonts w:ascii="Arial" w:eastAsia="Arial" w:hAnsi="Arial" w:cs="Arial"/>
                <w:sz w:val="18"/>
              </w:rPr>
              <w:t>50%</w:t>
            </w:r>
          </w:p>
        </w:tc>
      </w:tr>
      <w:tr w:rsidR="00B437D2" w14:paraId="38E619E4" w14:textId="77777777">
        <w:tc>
          <w:tcPr>
            <w:tcW w:w="481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9A43F37" w14:textId="77777777" w:rsidR="00B437D2" w:rsidRDefault="00000000">
            <w:pPr>
              <w:rPr>
                <w:rFonts w:ascii="Arial" w:eastAsia="Arial" w:hAnsi="Arial" w:cs="Arial"/>
                <w:color w:val="000000"/>
                <w:sz w:val="18"/>
              </w:rPr>
            </w:pPr>
            <w:r>
              <w:rPr>
                <w:rFonts w:ascii="Arial" w:eastAsia="Arial" w:hAnsi="Arial" w:cs="Arial"/>
                <w:color w:val="000000"/>
                <w:sz w:val="18"/>
              </w:rPr>
              <w:t>Paralysis of the Arm &amp; Leg on Either Side of the Body</w:t>
            </w:r>
          </w:p>
        </w:tc>
        <w:tc>
          <w:tcPr>
            <w:tcW w:w="4822"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0D19FC06" w14:textId="77777777" w:rsidR="00B437D2" w:rsidRDefault="00000000">
            <w:pPr>
              <w:rPr>
                <w:rFonts w:ascii="Arial" w:eastAsia="Arial" w:hAnsi="Arial" w:cs="Arial"/>
                <w:sz w:val="20"/>
              </w:rPr>
            </w:pPr>
            <w:r>
              <w:rPr>
                <w:rFonts w:ascii="Arial" w:eastAsia="Arial" w:hAnsi="Arial" w:cs="Arial"/>
                <w:sz w:val="18"/>
              </w:rPr>
              <w:t>50%</w:t>
            </w:r>
          </w:p>
        </w:tc>
      </w:tr>
      <w:tr w:rsidR="00B437D2" w14:paraId="23C2080D" w14:textId="77777777">
        <w:tc>
          <w:tcPr>
            <w:tcW w:w="4812" w:type="dxa"/>
            <w:tcBorders>
              <w:top w:val="single" w:sz="4" w:space="0" w:color="000000"/>
              <w:left w:val="single" w:sz="12" w:space="0" w:color="000000"/>
              <w:right w:val="single" w:sz="4" w:space="0" w:color="000000"/>
            </w:tcBorders>
            <w:tcMar>
              <w:top w:w="0" w:type="dxa"/>
              <w:left w:w="108" w:type="dxa"/>
              <w:bottom w:w="0" w:type="dxa"/>
              <w:right w:w="108" w:type="dxa"/>
            </w:tcMar>
          </w:tcPr>
          <w:p w14:paraId="6E7C2401" w14:textId="77777777" w:rsidR="00B437D2" w:rsidRDefault="00000000">
            <w:pPr>
              <w:rPr>
                <w:rFonts w:ascii="Arial" w:eastAsia="Arial" w:hAnsi="Arial" w:cs="Arial"/>
                <w:color w:val="000000"/>
                <w:sz w:val="18"/>
              </w:rPr>
            </w:pPr>
            <w:r>
              <w:rPr>
                <w:rFonts w:ascii="Arial" w:eastAsia="Arial" w:hAnsi="Arial" w:cs="Arial"/>
                <w:color w:val="000000"/>
                <w:sz w:val="18"/>
              </w:rPr>
              <w:t>Paralysis of One Arm or Leg</w:t>
            </w:r>
          </w:p>
        </w:tc>
        <w:tc>
          <w:tcPr>
            <w:tcW w:w="4822" w:type="dxa"/>
            <w:tcBorders>
              <w:top w:val="single" w:sz="4" w:space="0" w:color="000000"/>
              <w:left w:val="single" w:sz="4" w:space="0" w:color="000000"/>
              <w:right w:val="single" w:sz="12" w:space="0" w:color="000000"/>
            </w:tcBorders>
            <w:tcMar>
              <w:top w:w="14" w:type="dxa"/>
              <w:left w:w="115" w:type="dxa"/>
              <w:bottom w:w="14" w:type="dxa"/>
              <w:right w:w="115" w:type="dxa"/>
            </w:tcMar>
          </w:tcPr>
          <w:p w14:paraId="2B7E34F3" w14:textId="77777777" w:rsidR="00B437D2" w:rsidRDefault="00000000">
            <w:pPr>
              <w:rPr>
                <w:rFonts w:ascii="Arial" w:eastAsia="Arial" w:hAnsi="Arial" w:cs="Arial"/>
                <w:sz w:val="20"/>
              </w:rPr>
            </w:pPr>
            <w:r>
              <w:rPr>
                <w:rFonts w:ascii="Arial" w:eastAsia="Arial" w:hAnsi="Arial" w:cs="Arial"/>
                <w:sz w:val="18"/>
              </w:rPr>
              <w:t>25%</w:t>
            </w:r>
          </w:p>
        </w:tc>
      </w:tr>
    </w:tbl>
    <w:p w14:paraId="65BB8FEB" w14:textId="77777777" w:rsidR="00B437D2" w:rsidRDefault="00B437D2">
      <w:pPr>
        <w:rPr>
          <w:vanish/>
        </w:rPr>
      </w:pPr>
    </w:p>
    <w:tbl>
      <w:tblPr>
        <w:tblW w:w="9634" w:type="dxa"/>
        <w:tblInd w:w="288" w:type="dxa"/>
        <w:tblBorders>
          <w:top w:val="nil"/>
          <w:left w:val="nil"/>
          <w:bottom w:val="nil"/>
          <w:right w:val="nil"/>
          <w:insideH w:val="nil"/>
          <w:insideV w:val="nil"/>
        </w:tblBorders>
        <w:tblLayout w:type="fixed"/>
        <w:tblLook w:val="01E0" w:firstRow="1" w:lastRow="1" w:firstColumn="1" w:lastColumn="1" w:noHBand="0" w:noVBand="0"/>
      </w:tblPr>
      <w:tblGrid>
        <w:gridCol w:w="4817"/>
        <w:gridCol w:w="4817"/>
      </w:tblGrid>
      <w:tr w:rsidR="00B437D2" w14:paraId="3DD30F43" w14:textId="77777777">
        <w:tc>
          <w:tcPr>
            <w:tcW w:w="46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78D2939" w14:textId="77777777" w:rsidR="00B437D2" w:rsidRDefault="00000000">
            <w:pPr>
              <w:rPr>
                <w:rFonts w:ascii="Arial" w:eastAsia="Arial" w:hAnsi="Arial" w:cs="Arial"/>
                <w:color w:val="000000"/>
                <w:sz w:val="18"/>
              </w:rPr>
            </w:pPr>
            <w:r>
              <w:rPr>
                <w:rFonts w:ascii="Arial" w:eastAsia="Arial" w:hAnsi="Arial" w:cs="Arial"/>
                <w:color w:val="000000"/>
                <w:sz w:val="18"/>
              </w:rPr>
              <w:t>Brain Damage</w:t>
            </w:r>
          </w:p>
        </w:tc>
        <w:tc>
          <w:tcPr>
            <w:tcW w:w="4651"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2D735D67" w14:textId="77777777" w:rsidR="00B437D2" w:rsidRDefault="00000000">
            <w:pPr>
              <w:rPr>
                <w:rFonts w:ascii="Arial" w:eastAsia="Arial" w:hAnsi="Arial" w:cs="Arial"/>
                <w:sz w:val="20"/>
              </w:rPr>
            </w:pPr>
            <w:r>
              <w:rPr>
                <w:rFonts w:ascii="Arial" w:eastAsia="Arial" w:hAnsi="Arial" w:cs="Arial"/>
                <w:sz w:val="18"/>
              </w:rPr>
              <w:t>100%</w:t>
            </w:r>
          </w:p>
        </w:tc>
      </w:tr>
      <w:tr w:rsidR="00B437D2" w14:paraId="12099EC8" w14:textId="77777777">
        <w:trPr>
          <w:trHeight w:val="66"/>
        </w:trPr>
        <w:tc>
          <w:tcPr>
            <w:tcW w:w="46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4FD44D2" w14:textId="77777777" w:rsidR="00B437D2" w:rsidRDefault="00000000">
            <w:pPr>
              <w:rPr>
                <w:rFonts w:ascii="Arial" w:eastAsia="Arial" w:hAnsi="Arial" w:cs="Arial"/>
                <w:color w:val="000000"/>
                <w:sz w:val="18"/>
              </w:rPr>
            </w:pPr>
            <w:r>
              <w:rPr>
                <w:rFonts w:ascii="Arial" w:eastAsia="Arial" w:hAnsi="Arial" w:cs="Arial"/>
                <w:color w:val="000000"/>
                <w:sz w:val="18"/>
              </w:rPr>
              <w:t>Coma</w:t>
            </w:r>
          </w:p>
        </w:tc>
        <w:tc>
          <w:tcPr>
            <w:tcW w:w="4651" w:type="dxa"/>
            <w:tcBorders>
              <w:top w:val="single" w:sz="4" w:space="0" w:color="000000"/>
              <w:left w:val="single" w:sz="4" w:space="0" w:color="000000"/>
              <w:bottom w:val="single" w:sz="4" w:space="0" w:color="000000"/>
              <w:right w:val="single" w:sz="12" w:space="0" w:color="000000"/>
            </w:tcBorders>
            <w:tcMar>
              <w:top w:w="14" w:type="dxa"/>
              <w:left w:w="115" w:type="dxa"/>
              <w:bottom w:w="14" w:type="dxa"/>
              <w:right w:w="115" w:type="dxa"/>
            </w:tcMar>
          </w:tcPr>
          <w:p w14:paraId="63461111" w14:textId="77777777" w:rsidR="00B437D2" w:rsidRDefault="00000000">
            <w:pPr>
              <w:rPr>
                <w:rFonts w:ascii="Arial" w:eastAsia="Arial" w:hAnsi="Arial" w:cs="Arial"/>
                <w:sz w:val="20"/>
              </w:rPr>
            </w:pPr>
            <w:r>
              <w:rPr>
                <w:rFonts w:ascii="Arial" w:eastAsia="Arial" w:hAnsi="Arial" w:cs="Arial"/>
                <w:sz w:val="18"/>
              </w:rPr>
              <w:t>1% monthly up to 60 months</w:t>
            </w:r>
          </w:p>
        </w:tc>
      </w:tr>
    </w:tbl>
    <w:p w14:paraId="161D1DD3" w14:textId="77777777" w:rsidR="00B437D2" w:rsidRDefault="00B437D2">
      <w:pPr>
        <w:rPr>
          <w:vanish/>
        </w:rPr>
      </w:pPr>
    </w:p>
    <w:tbl>
      <w:tblPr>
        <w:tblW w:w="9634" w:type="dxa"/>
        <w:tblInd w:w="288" w:type="dxa"/>
        <w:tblBorders>
          <w:top w:val="nil"/>
          <w:left w:val="nil"/>
          <w:bottom w:val="nil"/>
          <w:right w:val="nil"/>
          <w:insideH w:val="nil"/>
          <w:insideV w:val="nil"/>
        </w:tblBorders>
        <w:tblLayout w:type="fixed"/>
        <w:tblLook w:val="01E0" w:firstRow="1" w:lastRow="1" w:firstColumn="1" w:lastColumn="1" w:noHBand="0" w:noVBand="0"/>
      </w:tblPr>
      <w:tblGrid>
        <w:gridCol w:w="4816"/>
        <w:gridCol w:w="4818"/>
      </w:tblGrid>
      <w:tr w:rsidR="00B437D2" w14:paraId="0D516A84" w14:textId="77777777">
        <w:tc>
          <w:tcPr>
            <w:tcW w:w="9634" w:type="dxa"/>
            <w:gridSpan w:val="2"/>
            <w:tcBorders>
              <w:left w:val="single" w:sz="12" w:space="0" w:color="000000"/>
              <w:bottom w:val="single" w:sz="4" w:space="0" w:color="000000"/>
              <w:right w:val="single" w:sz="12" w:space="0" w:color="000000"/>
            </w:tcBorders>
            <w:tcMar>
              <w:top w:w="0" w:type="dxa"/>
              <w:left w:w="108" w:type="dxa"/>
              <w:bottom w:w="0" w:type="dxa"/>
              <w:right w:w="108" w:type="dxa"/>
            </w:tcMar>
          </w:tcPr>
          <w:p w14:paraId="760DDFD8" w14:textId="77777777" w:rsidR="00B437D2" w:rsidRDefault="00000000">
            <w:pPr>
              <w:jc w:val="center"/>
              <w:rPr>
                <w:rFonts w:ascii="Arial" w:eastAsia="Arial" w:hAnsi="Arial" w:cs="Arial"/>
                <w:color w:val="000000"/>
                <w:sz w:val="18"/>
              </w:rPr>
            </w:pPr>
            <w:r>
              <w:rPr>
                <w:rFonts w:ascii="Arial" w:eastAsia="Arial" w:hAnsi="Arial" w:cs="Arial"/>
                <w:color w:val="000000"/>
                <w:sz w:val="18"/>
              </w:rPr>
              <w:t>* Maximum Amount payable for all Covered Losses sustained in one accident is capped at 100% of the Full Amount</w:t>
            </w:r>
          </w:p>
        </w:tc>
      </w:tr>
      <w:tr w:rsidR="00B437D2" w14:paraId="6FA1E7E3" w14:textId="77777777">
        <w:trPr>
          <w:trHeight w:val="66"/>
        </w:trPr>
        <w:tc>
          <w:tcPr>
            <w:tcW w:w="9634" w:type="dxa"/>
            <w:gridSpan w:val="2"/>
            <w:tcBorders>
              <w:top w:val="single" w:sz="4" w:space="0" w:color="000000"/>
              <w:left w:val="single" w:sz="12" w:space="0" w:color="000000"/>
              <w:bottom w:val="single" w:sz="4" w:space="0" w:color="000000"/>
              <w:right w:val="single" w:sz="12" w:space="0" w:color="000000"/>
            </w:tcBorders>
            <w:shd w:val="pct10" w:color="auto" w:fill="auto"/>
            <w:tcMar>
              <w:top w:w="0" w:type="dxa"/>
              <w:left w:w="108" w:type="dxa"/>
              <w:bottom w:w="0" w:type="dxa"/>
              <w:right w:w="108" w:type="dxa"/>
            </w:tcMar>
          </w:tcPr>
          <w:p w14:paraId="077005F9" w14:textId="77777777" w:rsidR="00B437D2" w:rsidRDefault="00B437D2">
            <w:pPr>
              <w:rPr>
                <w:rFonts w:ascii="Arial" w:eastAsia="Arial" w:hAnsi="Arial" w:cs="Arial"/>
                <w:color w:val="000000"/>
                <w:sz w:val="18"/>
              </w:rPr>
            </w:pPr>
          </w:p>
        </w:tc>
      </w:tr>
      <w:tr w:rsidR="00B437D2" w14:paraId="7B00D5F0" w14:textId="77777777">
        <w:trPr>
          <w:trHeight w:val="66"/>
        </w:trPr>
        <w:tc>
          <w:tcPr>
            <w:tcW w:w="9634" w:type="dxa"/>
            <w:gridSpan w:val="2"/>
            <w:tcBorders>
              <w:top w:val="single" w:sz="4" w:space="0" w:color="000000"/>
              <w:left w:val="single" w:sz="12" w:space="0" w:color="000000"/>
              <w:bottom w:val="single" w:sz="4" w:space="0" w:color="000000"/>
              <w:right w:val="single" w:sz="12" w:space="0" w:color="000000"/>
            </w:tcBorders>
            <w:shd w:val="pct10" w:color="auto" w:fill="auto"/>
            <w:tcMar>
              <w:top w:w="0" w:type="dxa"/>
              <w:left w:w="108" w:type="dxa"/>
              <w:bottom w:w="0" w:type="dxa"/>
              <w:right w:w="108" w:type="dxa"/>
            </w:tcMar>
          </w:tcPr>
          <w:p w14:paraId="3149E5C7" w14:textId="77777777" w:rsidR="00B437D2" w:rsidRDefault="00000000">
            <w:pPr>
              <w:rPr>
                <w:rFonts w:ascii="Arial" w:eastAsia="Arial" w:hAnsi="Arial" w:cs="Arial"/>
                <w:b/>
                <w:color w:val="000000"/>
                <w:sz w:val="18"/>
              </w:rPr>
            </w:pPr>
            <w:r>
              <w:rPr>
                <w:rFonts w:ascii="Arial" w:eastAsia="Arial" w:hAnsi="Arial" w:cs="Arial"/>
                <w:b/>
                <w:color w:val="000000"/>
                <w:sz w:val="18"/>
              </w:rPr>
              <w:t>Additional Benefits</w:t>
            </w:r>
          </w:p>
        </w:tc>
      </w:tr>
      <w:tr w:rsidR="00B437D2" w14:paraId="0861C98B" w14:textId="77777777">
        <w:trPr>
          <w:trHeight w:val="255"/>
        </w:trPr>
        <w:tc>
          <w:tcPr>
            <w:tcW w:w="4816" w:type="dxa"/>
            <w:tcBorders>
              <w:top w:val="single" w:sz="4" w:space="0" w:color="000000"/>
              <w:left w:val="single" w:sz="12" w:space="0" w:color="000000"/>
              <w:right w:val="single" w:sz="4" w:space="0" w:color="000000"/>
            </w:tcBorders>
            <w:tcMar>
              <w:top w:w="0" w:type="dxa"/>
              <w:left w:w="108" w:type="dxa"/>
              <w:bottom w:w="0" w:type="dxa"/>
              <w:right w:w="108" w:type="dxa"/>
            </w:tcMar>
          </w:tcPr>
          <w:p w14:paraId="6A1C3F70" w14:textId="77777777" w:rsidR="00B437D2" w:rsidRDefault="00000000">
            <w:pPr>
              <w:rPr>
                <w:rFonts w:ascii="Arial" w:eastAsia="Arial" w:hAnsi="Arial" w:cs="Arial"/>
                <w:color w:val="000000"/>
                <w:sz w:val="18"/>
              </w:rPr>
            </w:pPr>
            <w:r>
              <w:rPr>
                <w:rFonts w:ascii="Arial" w:eastAsia="Arial" w:hAnsi="Arial" w:cs="Arial"/>
                <w:b/>
                <w:color w:val="000000"/>
                <w:sz w:val="18"/>
              </w:rPr>
              <w:t xml:space="preserve">Benefit </w:t>
            </w:r>
          </w:p>
        </w:tc>
        <w:tc>
          <w:tcPr>
            <w:tcW w:w="4818" w:type="dxa"/>
            <w:tcBorders>
              <w:top w:val="single" w:sz="4" w:space="0" w:color="000000"/>
              <w:left w:val="single" w:sz="4" w:space="0" w:color="000000"/>
              <w:right w:val="single" w:sz="12" w:space="0" w:color="000000"/>
            </w:tcBorders>
            <w:tcMar>
              <w:top w:w="14" w:type="dxa"/>
              <w:left w:w="115" w:type="dxa"/>
              <w:bottom w:w="14" w:type="dxa"/>
              <w:right w:w="115" w:type="dxa"/>
            </w:tcMar>
          </w:tcPr>
          <w:p w14:paraId="58BA9137" w14:textId="77777777" w:rsidR="00B437D2" w:rsidRDefault="00000000">
            <w:pPr>
              <w:rPr>
                <w:rFonts w:ascii="Arial" w:eastAsia="Arial" w:hAnsi="Arial" w:cs="Arial"/>
                <w:sz w:val="20"/>
              </w:rPr>
            </w:pPr>
            <w:r>
              <w:rPr>
                <w:rFonts w:ascii="Arial" w:eastAsia="Arial" w:hAnsi="Arial" w:cs="Arial"/>
                <w:b/>
                <w:sz w:val="18"/>
              </w:rPr>
              <w:t>Basic AD&amp;D</w:t>
            </w:r>
          </w:p>
        </w:tc>
      </w:tr>
    </w:tbl>
    <w:p w14:paraId="2A7D95D1" w14:textId="77777777" w:rsidR="00B437D2" w:rsidRDefault="00B437D2">
      <w:pPr>
        <w:rPr>
          <w:vanish/>
        </w:rPr>
      </w:pPr>
    </w:p>
    <w:tbl>
      <w:tblPr>
        <w:tblW w:w="9634" w:type="dxa"/>
        <w:tblInd w:w="288" w:type="dxa"/>
        <w:tblBorders>
          <w:top w:val="nil"/>
          <w:left w:val="nil"/>
          <w:bottom w:val="nil"/>
          <w:right w:val="nil"/>
          <w:insideH w:val="nil"/>
          <w:insideV w:val="nil"/>
        </w:tblBorders>
        <w:tblLayout w:type="fixed"/>
        <w:tblLook w:val="01E0" w:firstRow="1" w:lastRow="1" w:firstColumn="1" w:lastColumn="1" w:noHBand="0" w:noVBand="0"/>
      </w:tblPr>
      <w:tblGrid>
        <w:gridCol w:w="4817"/>
        <w:gridCol w:w="4817"/>
      </w:tblGrid>
      <w:tr w:rsidR="00B437D2" w14:paraId="232B7C64" w14:textId="77777777">
        <w:tc>
          <w:tcPr>
            <w:tcW w:w="4651" w:type="dxa"/>
            <w:tcBorders>
              <w:top w:val="single" w:sz="4" w:space="0" w:color="000000"/>
              <w:left w:val="single" w:sz="12" w:space="0" w:color="000000"/>
              <w:right w:val="single" w:sz="4" w:space="0" w:color="000000"/>
            </w:tcBorders>
            <w:tcMar>
              <w:top w:w="0" w:type="dxa"/>
              <w:left w:w="108" w:type="dxa"/>
              <w:bottom w:w="0" w:type="dxa"/>
              <w:right w:w="108" w:type="dxa"/>
            </w:tcMar>
          </w:tcPr>
          <w:p w14:paraId="2EE92EDF" w14:textId="77777777" w:rsidR="00B437D2" w:rsidRDefault="00000000">
            <w:pPr>
              <w:rPr>
                <w:rFonts w:ascii="Arial" w:eastAsia="Arial" w:hAnsi="Arial" w:cs="Arial"/>
                <w:b/>
                <w:color w:val="000000"/>
                <w:sz w:val="18"/>
              </w:rPr>
            </w:pPr>
            <w:r>
              <w:rPr>
                <w:rFonts w:ascii="Arial" w:eastAsia="Arial" w:hAnsi="Arial" w:cs="Arial"/>
                <w:color w:val="000000"/>
                <w:sz w:val="18"/>
              </w:rPr>
              <w:t>Air Bag Use</w:t>
            </w:r>
          </w:p>
        </w:tc>
        <w:tc>
          <w:tcPr>
            <w:tcW w:w="4651" w:type="dxa"/>
            <w:tcBorders>
              <w:top w:val="single" w:sz="4" w:space="0" w:color="000000"/>
              <w:left w:val="single" w:sz="4" w:space="0" w:color="000000"/>
              <w:right w:val="single" w:sz="12" w:space="0" w:color="000000"/>
            </w:tcBorders>
            <w:tcMar>
              <w:top w:w="14" w:type="dxa"/>
              <w:left w:w="115" w:type="dxa"/>
              <w:bottom w:w="14" w:type="dxa"/>
              <w:right w:w="115" w:type="dxa"/>
            </w:tcMar>
          </w:tcPr>
          <w:p w14:paraId="42B7E07A" w14:textId="77777777" w:rsidR="00B437D2" w:rsidRDefault="00000000">
            <w:pPr>
              <w:rPr>
                <w:rFonts w:ascii="Arial" w:eastAsia="Arial" w:hAnsi="Arial" w:cs="Arial"/>
                <w:sz w:val="20"/>
              </w:rPr>
            </w:pPr>
            <w:r>
              <w:rPr>
                <w:rFonts w:ascii="Arial" w:eastAsia="Arial" w:hAnsi="Arial" w:cs="Arial"/>
                <w:sz w:val="18"/>
              </w:rPr>
              <w:t>5% up to $10,000</w:t>
            </w:r>
          </w:p>
        </w:tc>
      </w:tr>
      <w:tr w:rsidR="00B437D2" w14:paraId="398DAECA" w14:textId="77777777">
        <w:tc>
          <w:tcPr>
            <w:tcW w:w="4651" w:type="dxa"/>
            <w:tcBorders>
              <w:top w:val="single" w:sz="4" w:space="0" w:color="000000"/>
              <w:left w:val="single" w:sz="12" w:space="0" w:color="000000"/>
              <w:right w:val="single" w:sz="4" w:space="0" w:color="000000"/>
            </w:tcBorders>
            <w:tcMar>
              <w:top w:w="0" w:type="dxa"/>
              <w:left w:w="108" w:type="dxa"/>
              <w:bottom w:w="0" w:type="dxa"/>
              <w:right w:w="108" w:type="dxa"/>
            </w:tcMar>
          </w:tcPr>
          <w:p w14:paraId="564FDA86" w14:textId="77777777" w:rsidR="00B437D2" w:rsidRDefault="00000000">
            <w:pPr>
              <w:rPr>
                <w:rFonts w:ascii="Arial" w:eastAsia="Arial" w:hAnsi="Arial" w:cs="Arial"/>
                <w:b/>
                <w:color w:val="000000"/>
                <w:sz w:val="18"/>
              </w:rPr>
            </w:pPr>
            <w:r>
              <w:rPr>
                <w:rFonts w:ascii="Arial" w:eastAsia="Arial" w:hAnsi="Arial" w:cs="Arial"/>
                <w:color w:val="000000"/>
                <w:sz w:val="18"/>
              </w:rPr>
              <w:t>Seat Belt Use</w:t>
            </w:r>
          </w:p>
        </w:tc>
        <w:tc>
          <w:tcPr>
            <w:tcW w:w="4651" w:type="dxa"/>
            <w:tcBorders>
              <w:top w:val="single" w:sz="4" w:space="0" w:color="000000"/>
              <w:left w:val="single" w:sz="4" w:space="0" w:color="000000"/>
              <w:right w:val="single" w:sz="12" w:space="0" w:color="000000"/>
            </w:tcBorders>
            <w:tcMar>
              <w:top w:w="14" w:type="dxa"/>
              <w:left w:w="115" w:type="dxa"/>
              <w:bottom w:w="14" w:type="dxa"/>
              <w:right w:w="115" w:type="dxa"/>
            </w:tcMar>
          </w:tcPr>
          <w:p w14:paraId="507F2A7C" w14:textId="77777777" w:rsidR="00B437D2" w:rsidRDefault="00000000">
            <w:pPr>
              <w:rPr>
                <w:rFonts w:ascii="Arial" w:eastAsia="Arial" w:hAnsi="Arial" w:cs="Arial"/>
                <w:sz w:val="20"/>
              </w:rPr>
            </w:pPr>
            <w:r>
              <w:rPr>
                <w:rFonts w:ascii="Arial" w:eastAsia="Arial" w:hAnsi="Arial" w:cs="Arial"/>
                <w:sz w:val="18"/>
              </w:rPr>
              <w:t>10% up to $25,000</w:t>
            </w:r>
          </w:p>
        </w:tc>
      </w:tr>
      <w:tr w:rsidR="00B437D2" w14:paraId="3AE3425B" w14:textId="77777777">
        <w:tc>
          <w:tcPr>
            <w:tcW w:w="4651" w:type="dxa"/>
            <w:tcBorders>
              <w:top w:val="single" w:sz="4" w:space="0" w:color="000000"/>
              <w:left w:val="single" w:sz="12" w:space="0" w:color="000000"/>
              <w:right w:val="single" w:sz="4" w:space="0" w:color="000000"/>
            </w:tcBorders>
            <w:tcMar>
              <w:top w:w="0" w:type="dxa"/>
              <w:left w:w="108" w:type="dxa"/>
              <w:bottom w:w="0" w:type="dxa"/>
              <w:right w:w="108" w:type="dxa"/>
            </w:tcMar>
          </w:tcPr>
          <w:p w14:paraId="0B7749C3" w14:textId="77777777" w:rsidR="00B437D2" w:rsidRDefault="00000000">
            <w:pPr>
              <w:rPr>
                <w:rFonts w:ascii="Arial" w:eastAsia="Arial" w:hAnsi="Arial" w:cs="Arial"/>
                <w:b/>
                <w:color w:val="000000"/>
                <w:sz w:val="18"/>
              </w:rPr>
            </w:pPr>
            <w:r>
              <w:rPr>
                <w:rFonts w:ascii="Arial" w:eastAsia="Arial" w:hAnsi="Arial" w:cs="Arial"/>
                <w:color w:val="000000"/>
                <w:sz w:val="18"/>
              </w:rPr>
              <w:t>Common Carrier</w:t>
            </w:r>
          </w:p>
        </w:tc>
        <w:tc>
          <w:tcPr>
            <w:tcW w:w="4651" w:type="dxa"/>
            <w:tcBorders>
              <w:top w:val="single" w:sz="4" w:space="0" w:color="000000"/>
              <w:left w:val="single" w:sz="4" w:space="0" w:color="000000"/>
              <w:right w:val="single" w:sz="12" w:space="0" w:color="000000"/>
            </w:tcBorders>
            <w:tcMar>
              <w:top w:w="14" w:type="dxa"/>
              <w:left w:w="115" w:type="dxa"/>
              <w:bottom w:w="14" w:type="dxa"/>
              <w:right w:w="115" w:type="dxa"/>
            </w:tcMar>
          </w:tcPr>
          <w:p w14:paraId="7A55712A" w14:textId="77777777" w:rsidR="00B437D2" w:rsidRDefault="00000000">
            <w:pPr>
              <w:rPr>
                <w:rFonts w:ascii="Arial" w:eastAsia="Arial" w:hAnsi="Arial" w:cs="Arial"/>
                <w:sz w:val="20"/>
              </w:rPr>
            </w:pPr>
            <w:r>
              <w:rPr>
                <w:rFonts w:ascii="Arial" w:eastAsia="Arial" w:hAnsi="Arial" w:cs="Arial"/>
                <w:sz w:val="18"/>
              </w:rPr>
              <w:t>100% of Full Amount</w:t>
            </w:r>
          </w:p>
        </w:tc>
      </w:tr>
      <w:tr w:rsidR="00B437D2" w14:paraId="3E0BBA17" w14:textId="77777777">
        <w:tc>
          <w:tcPr>
            <w:tcW w:w="4651" w:type="dxa"/>
            <w:tcBorders>
              <w:top w:val="single" w:sz="4" w:space="0" w:color="000000"/>
              <w:left w:val="single" w:sz="12" w:space="0" w:color="000000"/>
              <w:right w:val="single" w:sz="4" w:space="0" w:color="000000"/>
            </w:tcBorders>
            <w:tcMar>
              <w:top w:w="0" w:type="dxa"/>
              <w:left w:w="108" w:type="dxa"/>
              <w:bottom w:w="0" w:type="dxa"/>
              <w:right w:w="108" w:type="dxa"/>
            </w:tcMar>
          </w:tcPr>
          <w:p w14:paraId="3B757EB1" w14:textId="77777777" w:rsidR="00B437D2" w:rsidRDefault="00000000">
            <w:pPr>
              <w:rPr>
                <w:rFonts w:ascii="Arial" w:eastAsia="Arial" w:hAnsi="Arial" w:cs="Arial"/>
                <w:b/>
                <w:color w:val="000000"/>
                <w:sz w:val="18"/>
              </w:rPr>
            </w:pPr>
            <w:r>
              <w:rPr>
                <w:rFonts w:ascii="Arial" w:eastAsia="Arial" w:hAnsi="Arial" w:cs="Arial"/>
                <w:color w:val="000000"/>
                <w:sz w:val="18"/>
              </w:rPr>
              <w:t>Child Care Center</w:t>
            </w:r>
          </w:p>
        </w:tc>
        <w:tc>
          <w:tcPr>
            <w:tcW w:w="4651" w:type="dxa"/>
            <w:tcBorders>
              <w:top w:val="single" w:sz="4" w:space="0" w:color="000000"/>
              <w:left w:val="single" w:sz="4" w:space="0" w:color="000000"/>
              <w:right w:val="single" w:sz="12" w:space="0" w:color="000000"/>
            </w:tcBorders>
            <w:tcMar>
              <w:top w:w="14" w:type="dxa"/>
              <w:left w:w="115" w:type="dxa"/>
              <w:bottom w:w="14" w:type="dxa"/>
              <w:right w:w="115" w:type="dxa"/>
            </w:tcMar>
          </w:tcPr>
          <w:p w14:paraId="258A19C7" w14:textId="77777777" w:rsidR="00B437D2" w:rsidRDefault="00000000">
            <w:pPr>
              <w:rPr>
                <w:rFonts w:ascii="Arial" w:eastAsia="Arial" w:hAnsi="Arial" w:cs="Arial"/>
                <w:sz w:val="20"/>
              </w:rPr>
            </w:pPr>
            <w:r>
              <w:rPr>
                <w:rFonts w:ascii="Arial" w:eastAsia="Arial" w:hAnsi="Arial" w:cs="Arial"/>
                <w:sz w:val="18"/>
              </w:rPr>
              <w:t>$5,000 per year for 4 Yrs up to 12% of Full Amount</w:t>
            </w:r>
          </w:p>
        </w:tc>
      </w:tr>
    </w:tbl>
    <w:p w14:paraId="62EED32E" w14:textId="77777777" w:rsidR="00B437D2" w:rsidRDefault="00B437D2">
      <w:pPr>
        <w:rPr>
          <w:vanish/>
        </w:rPr>
      </w:pPr>
    </w:p>
    <w:tbl>
      <w:tblPr>
        <w:tblW w:w="9634" w:type="dxa"/>
        <w:tblInd w:w="288" w:type="dxa"/>
        <w:tblBorders>
          <w:top w:val="nil"/>
          <w:left w:val="nil"/>
          <w:bottom w:val="nil"/>
          <w:right w:val="nil"/>
          <w:insideH w:val="nil"/>
          <w:insideV w:val="nil"/>
        </w:tblBorders>
        <w:tblLayout w:type="fixed"/>
        <w:tblLook w:val="01E0" w:firstRow="1" w:lastRow="1" w:firstColumn="1" w:lastColumn="1" w:noHBand="0" w:noVBand="0"/>
      </w:tblPr>
      <w:tblGrid>
        <w:gridCol w:w="9634"/>
      </w:tblGrid>
      <w:tr w:rsidR="00B437D2" w14:paraId="4C4B1E34" w14:textId="77777777">
        <w:tc>
          <w:tcPr>
            <w:tcW w:w="9634" w:type="dxa"/>
            <w:tcBorders>
              <w:top w:val="single" w:sz="12" w:space="0" w:color="000000"/>
            </w:tcBorders>
            <w:tcMar>
              <w:top w:w="0" w:type="dxa"/>
              <w:left w:w="108" w:type="dxa"/>
              <w:bottom w:w="0" w:type="dxa"/>
              <w:right w:w="108" w:type="dxa"/>
            </w:tcMar>
          </w:tcPr>
          <w:p w14:paraId="7F2868D8" w14:textId="77777777" w:rsidR="00B437D2" w:rsidRDefault="00B437D2">
            <w:pPr>
              <w:rPr>
                <w:rFonts w:ascii="Arial" w:eastAsia="Arial" w:hAnsi="Arial" w:cs="Arial"/>
                <w:color w:val="000000"/>
                <w:sz w:val="18"/>
              </w:rPr>
            </w:pPr>
          </w:p>
        </w:tc>
      </w:tr>
    </w:tbl>
    <w:p w14:paraId="78D294EB" w14:textId="77777777" w:rsidR="00B437D2" w:rsidRDefault="00B437D2">
      <w:pPr>
        <w:sectPr w:rsidR="00B437D2">
          <w:headerReference w:type="default" r:id="rId17"/>
          <w:footerReference w:type="default" r:id="rId18"/>
          <w:pgSz w:w="12240" w:h="15840"/>
          <w:pgMar w:top="1152" w:right="1152" w:bottom="1152" w:left="1152" w:header="720" w:footer="720" w:gutter="0"/>
          <w:cols w:space="720"/>
          <w:docGrid w:linePitch="360"/>
        </w:sectPr>
      </w:pPr>
    </w:p>
    <w:tbl>
      <w:tblPr>
        <w:tblW w:w="9634" w:type="dxa"/>
        <w:tblInd w:w="288" w:type="dxa"/>
        <w:tblBorders>
          <w:top w:val="nil"/>
          <w:left w:val="nil"/>
          <w:bottom w:val="nil"/>
          <w:right w:val="nil"/>
          <w:insideH w:val="nil"/>
          <w:insideV w:val="nil"/>
        </w:tblBorders>
        <w:tblLayout w:type="fixed"/>
        <w:tblLook w:val="01E0" w:firstRow="1" w:lastRow="1" w:firstColumn="1" w:lastColumn="1" w:noHBand="0" w:noVBand="0"/>
      </w:tblPr>
      <w:tblGrid>
        <w:gridCol w:w="1902"/>
        <w:gridCol w:w="7732"/>
      </w:tblGrid>
      <w:tr w:rsidR="00B437D2" w14:paraId="617CC9FA" w14:textId="77777777">
        <w:trPr>
          <w:trHeight w:val="145"/>
        </w:trPr>
        <w:tc>
          <w:tcPr>
            <w:tcW w:w="9379" w:type="dxa"/>
            <w:gridSpan w:val="2"/>
            <w:tcBorders>
              <w:top w:val="single" w:sz="12" w:space="0" w:color="000000"/>
              <w:left w:val="single" w:sz="12" w:space="0" w:color="000000"/>
              <w:bottom w:val="single" w:sz="4" w:space="0" w:color="000000"/>
              <w:right w:val="single" w:sz="12" w:space="0" w:color="000000"/>
            </w:tcBorders>
            <w:shd w:val="pct10" w:color="auto" w:fill="auto"/>
            <w:tcMar>
              <w:top w:w="0" w:type="dxa"/>
              <w:left w:w="108" w:type="dxa"/>
              <w:bottom w:w="0" w:type="dxa"/>
              <w:right w:w="108" w:type="dxa"/>
            </w:tcMar>
            <w:vAlign w:val="center"/>
          </w:tcPr>
          <w:p w14:paraId="41A7E804" w14:textId="77777777" w:rsidR="00B437D2" w:rsidRDefault="00000000">
            <w:pPr>
              <w:jc w:val="center"/>
              <w:rPr>
                <w:rFonts w:ascii="Arial" w:eastAsia="Arial" w:hAnsi="Arial" w:cs="Arial"/>
                <w:color w:val="000000"/>
                <w:sz w:val="20"/>
              </w:rPr>
            </w:pPr>
            <w:r>
              <w:rPr>
                <w:rFonts w:ascii="Arial" w:eastAsia="Arial" w:hAnsi="Arial" w:cs="Arial"/>
                <w:b/>
                <w:color w:val="000000"/>
                <w:sz w:val="20"/>
              </w:rPr>
              <w:lastRenderedPageBreak/>
              <w:t>Limitations and Exclusions</w:t>
            </w:r>
          </w:p>
        </w:tc>
      </w:tr>
      <w:tr w:rsidR="00B437D2" w14:paraId="192DE3CF" w14:textId="77777777">
        <w:trPr>
          <w:trHeight w:val="910"/>
        </w:trPr>
        <w:tc>
          <w:tcPr>
            <w:tcW w:w="1852" w:type="dxa"/>
            <w:tcBorders>
              <w:top w:val="single" w:sz="4" w:space="0" w:color="000000"/>
              <w:left w:val="single" w:sz="12" w:space="0" w:color="000000"/>
              <w:right w:val="single" w:sz="4" w:space="0" w:color="000000"/>
            </w:tcBorders>
            <w:tcMar>
              <w:top w:w="0" w:type="dxa"/>
              <w:left w:w="108" w:type="dxa"/>
              <w:bottom w:w="0" w:type="dxa"/>
              <w:right w:w="108" w:type="dxa"/>
            </w:tcMar>
          </w:tcPr>
          <w:p w14:paraId="0B5D6493" w14:textId="77777777" w:rsidR="00B437D2" w:rsidRDefault="00000000">
            <w:pPr>
              <w:rPr>
                <w:rFonts w:ascii="Arial" w:eastAsia="Arial" w:hAnsi="Arial" w:cs="Arial"/>
                <w:color w:val="000000"/>
                <w:sz w:val="20"/>
              </w:rPr>
            </w:pPr>
            <w:r>
              <w:rPr>
                <w:rFonts w:ascii="Arial" w:eastAsia="Arial" w:hAnsi="Arial" w:cs="Arial"/>
                <w:b/>
                <w:color w:val="000000"/>
                <w:sz w:val="20"/>
              </w:rPr>
              <w:t>Limitations</w:t>
            </w:r>
          </w:p>
        </w:tc>
        <w:tc>
          <w:tcPr>
            <w:tcW w:w="7527" w:type="dxa"/>
            <w:tcBorders>
              <w:top w:val="single" w:sz="4" w:space="0" w:color="000000"/>
              <w:left w:val="single" w:sz="4" w:space="0" w:color="000000"/>
              <w:right w:val="single" w:sz="12" w:space="0" w:color="000000"/>
            </w:tcBorders>
            <w:tcMar>
              <w:top w:w="0" w:type="dxa"/>
              <w:left w:w="108" w:type="dxa"/>
              <w:bottom w:w="0" w:type="dxa"/>
              <w:right w:w="108" w:type="dxa"/>
            </w:tcMar>
          </w:tcPr>
          <w:p w14:paraId="18E80C55" w14:textId="77777777" w:rsidR="00B437D2" w:rsidRDefault="00000000">
            <w:pPr>
              <w:tabs>
                <w:tab w:val="left" w:pos="720"/>
              </w:tabs>
              <w:ind w:left="720"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The Accidental Death &amp; Dismemberment loss must occur within 365 days after the date of the accident and be a direct result of bodily injury sustained from that accident, independent of other causes.</w:t>
            </w:r>
          </w:p>
        </w:tc>
      </w:tr>
      <w:tr w:rsidR="00B437D2" w14:paraId="54B9A6D6" w14:textId="77777777">
        <w:trPr>
          <w:trHeight w:val="907"/>
        </w:trPr>
        <w:tc>
          <w:tcPr>
            <w:tcW w:w="1852" w:type="dxa"/>
            <w:tcBorders>
              <w:top w:val="single" w:sz="8" w:space="0" w:color="000000"/>
              <w:left w:val="single" w:sz="12" w:space="0" w:color="000000"/>
              <w:right w:val="single" w:sz="8" w:space="0" w:color="000000"/>
            </w:tcBorders>
            <w:tcMar>
              <w:top w:w="0" w:type="dxa"/>
              <w:left w:w="108" w:type="dxa"/>
              <w:bottom w:w="0" w:type="dxa"/>
              <w:right w:w="108" w:type="dxa"/>
            </w:tcMar>
          </w:tcPr>
          <w:p w14:paraId="10894841" w14:textId="77777777" w:rsidR="00B437D2" w:rsidRDefault="00000000">
            <w:pPr>
              <w:rPr>
                <w:rFonts w:ascii="Arial" w:eastAsia="Arial" w:hAnsi="Arial" w:cs="Arial"/>
                <w:color w:val="000000"/>
                <w:sz w:val="20"/>
              </w:rPr>
            </w:pPr>
            <w:r>
              <w:rPr>
                <w:rFonts w:ascii="Arial" w:eastAsia="Arial" w:hAnsi="Arial" w:cs="Arial"/>
                <w:b/>
                <w:color w:val="000000"/>
                <w:sz w:val="20"/>
              </w:rPr>
              <w:t>Exclusions</w:t>
            </w:r>
          </w:p>
        </w:tc>
        <w:tc>
          <w:tcPr>
            <w:tcW w:w="7527" w:type="dxa"/>
            <w:tcBorders>
              <w:top w:val="single" w:sz="8" w:space="0" w:color="000000"/>
              <w:left w:val="single" w:sz="8" w:space="0" w:color="000000"/>
              <w:right w:val="single" w:sz="12" w:space="0" w:color="000000"/>
            </w:tcBorders>
            <w:tcMar>
              <w:top w:w="0" w:type="dxa"/>
              <w:left w:w="108" w:type="dxa"/>
              <w:bottom w:w="0" w:type="dxa"/>
              <w:right w:w="108" w:type="dxa"/>
            </w:tcMar>
          </w:tcPr>
          <w:p w14:paraId="7DA5A719" w14:textId="77777777" w:rsidR="00B437D2" w:rsidRDefault="00000000">
            <w:pPr>
              <w:spacing w:before="20" w:after="20"/>
              <w:rPr>
                <w:rFonts w:ascii="Arial" w:eastAsia="Arial" w:hAnsi="Arial" w:cs="Arial"/>
                <w:sz w:val="20"/>
              </w:rPr>
            </w:pPr>
            <w:r>
              <w:rPr>
                <w:rFonts w:ascii="Arial" w:eastAsia="Arial" w:hAnsi="Arial" w:cs="Arial"/>
                <w:sz w:val="20"/>
              </w:rPr>
              <w:t>Accidental Death &amp; Dismemberment insurance does not include payment  for any loss which in any way results from or is caused by or contributed to by:</w:t>
            </w:r>
          </w:p>
          <w:p w14:paraId="570860D8"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physical or mental illness or infirmity, or the diagnosis or treatment of such illness or infirmity;</w:t>
            </w:r>
          </w:p>
          <w:p w14:paraId="7778148F" w14:textId="77777777" w:rsidR="00B437D2" w:rsidRDefault="00B437D2">
            <w:pPr>
              <w:widowControl w:val="0"/>
              <w:tabs>
                <w:tab w:val="left" w:pos="-1440"/>
              </w:tabs>
              <w:spacing w:before="20" w:after="20"/>
              <w:ind w:left="360"/>
              <w:rPr>
                <w:rFonts w:ascii="Arial" w:eastAsia="Arial" w:hAnsi="Arial" w:cs="Arial"/>
                <w:color w:val="000000"/>
                <w:sz w:val="2"/>
              </w:rPr>
            </w:pPr>
          </w:p>
        </w:tc>
      </w:tr>
      <w:tr w:rsidR="00B437D2" w14:paraId="1A232890" w14:textId="77777777">
        <w:trPr>
          <w:trHeight w:val="270"/>
        </w:trPr>
        <w:tc>
          <w:tcPr>
            <w:tcW w:w="1852" w:type="dxa"/>
            <w:tcBorders>
              <w:left w:val="single" w:sz="12" w:space="0" w:color="000000"/>
              <w:right w:val="single" w:sz="8" w:space="0" w:color="000000"/>
            </w:tcBorders>
            <w:tcMar>
              <w:top w:w="0" w:type="dxa"/>
              <w:left w:w="108" w:type="dxa"/>
              <w:bottom w:w="0" w:type="dxa"/>
              <w:right w:w="108" w:type="dxa"/>
            </w:tcMar>
          </w:tcPr>
          <w:p w14:paraId="7142475E" w14:textId="77777777" w:rsidR="00B437D2" w:rsidRDefault="00B437D2">
            <w:pPr>
              <w:rPr>
                <w:rFonts w:ascii="Helvetica" w:eastAsia="Helvetica" w:hAnsi="Helvetica" w:cs="Helvetica"/>
                <w:color w:val="000000"/>
                <w:sz w:val="20"/>
              </w:rPr>
            </w:pPr>
          </w:p>
        </w:tc>
        <w:tc>
          <w:tcPr>
            <w:tcW w:w="7527" w:type="dxa"/>
            <w:tcBorders>
              <w:left w:val="single" w:sz="8" w:space="0" w:color="000000"/>
              <w:right w:val="single" w:sz="12" w:space="0" w:color="000000"/>
            </w:tcBorders>
            <w:tcMar>
              <w:top w:w="0" w:type="dxa"/>
              <w:left w:w="108" w:type="dxa"/>
              <w:bottom w:w="0" w:type="dxa"/>
              <w:right w:w="108" w:type="dxa"/>
            </w:tcMar>
          </w:tcPr>
          <w:p w14:paraId="16B8C302"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infection, other than infection occurring in an external accidental wound;</w:t>
            </w:r>
          </w:p>
          <w:p w14:paraId="491DDFE5"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
              </w:rPr>
            </w:pPr>
            <w:r>
              <w:rPr>
                <w:rFonts w:ascii="Symbol" w:eastAsia="Symbol" w:hAnsi="Symbol" w:cs="Symbol"/>
                <w:color w:val="000000"/>
                <w:sz w:val="2"/>
              </w:rPr>
              <w:t>·</w:t>
            </w:r>
            <w:r>
              <w:tab/>
            </w:r>
          </w:p>
        </w:tc>
      </w:tr>
      <w:tr w:rsidR="00B437D2" w14:paraId="3FB4B14B" w14:textId="77777777">
        <w:trPr>
          <w:trHeight w:val="60"/>
        </w:trPr>
        <w:tc>
          <w:tcPr>
            <w:tcW w:w="1852" w:type="dxa"/>
            <w:tcBorders>
              <w:left w:val="single" w:sz="12" w:space="0" w:color="000000"/>
              <w:right w:val="single" w:sz="8" w:space="0" w:color="000000"/>
            </w:tcBorders>
            <w:tcMar>
              <w:top w:w="0" w:type="dxa"/>
              <w:left w:w="108" w:type="dxa"/>
              <w:bottom w:w="0" w:type="dxa"/>
              <w:right w:w="108" w:type="dxa"/>
            </w:tcMar>
          </w:tcPr>
          <w:p w14:paraId="51D7E405" w14:textId="77777777" w:rsidR="00B437D2" w:rsidRDefault="00B437D2">
            <w:pPr>
              <w:rPr>
                <w:rFonts w:ascii="Helvetica" w:eastAsia="Helvetica" w:hAnsi="Helvetica" w:cs="Helvetica"/>
                <w:color w:val="000000"/>
                <w:sz w:val="20"/>
              </w:rPr>
            </w:pPr>
          </w:p>
        </w:tc>
        <w:tc>
          <w:tcPr>
            <w:tcW w:w="7527" w:type="dxa"/>
            <w:tcBorders>
              <w:left w:val="single" w:sz="8" w:space="0" w:color="000000"/>
              <w:right w:val="single" w:sz="12" w:space="0" w:color="000000"/>
            </w:tcBorders>
            <w:tcMar>
              <w:top w:w="0" w:type="dxa"/>
              <w:left w:w="108" w:type="dxa"/>
              <w:bottom w:w="0" w:type="dxa"/>
              <w:right w:w="108" w:type="dxa"/>
            </w:tcMar>
          </w:tcPr>
          <w:p w14:paraId="62536723"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suicide or attempted suicide;</w:t>
            </w:r>
          </w:p>
          <w:p w14:paraId="34A882F5" w14:textId="77777777" w:rsidR="00B437D2" w:rsidRDefault="00B437D2">
            <w:pPr>
              <w:widowControl w:val="0"/>
              <w:tabs>
                <w:tab w:val="left" w:pos="-1440"/>
              </w:tabs>
              <w:spacing w:before="20" w:after="20"/>
              <w:rPr>
                <w:rFonts w:ascii="Arial" w:eastAsia="Arial" w:hAnsi="Arial" w:cs="Arial"/>
                <w:color w:val="000000"/>
                <w:sz w:val="2"/>
              </w:rPr>
            </w:pPr>
          </w:p>
        </w:tc>
      </w:tr>
      <w:tr w:rsidR="00B437D2" w14:paraId="634E1FBF" w14:textId="77777777">
        <w:trPr>
          <w:trHeight w:val="2338"/>
        </w:trPr>
        <w:tc>
          <w:tcPr>
            <w:tcW w:w="1852" w:type="dxa"/>
            <w:tcBorders>
              <w:left w:val="single" w:sz="12" w:space="0" w:color="000000"/>
              <w:right w:val="single" w:sz="8" w:space="0" w:color="000000"/>
            </w:tcBorders>
            <w:tcMar>
              <w:top w:w="0" w:type="dxa"/>
              <w:left w:w="108" w:type="dxa"/>
              <w:bottom w:w="0" w:type="dxa"/>
              <w:right w:w="108" w:type="dxa"/>
            </w:tcMar>
          </w:tcPr>
          <w:p w14:paraId="12025E3E" w14:textId="77777777" w:rsidR="00B437D2" w:rsidRDefault="00B437D2">
            <w:pPr>
              <w:rPr>
                <w:rFonts w:ascii="Helvetica" w:eastAsia="Helvetica" w:hAnsi="Helvetica" w:cs="Helvetica"/>
                <w:color w:val="000000"/>
                <w:sz w:val="20"/>
              </w:rPr>
            </w:pPr>
          </w:p>
        </w:tc>
        <w:tc>
          <w:tcPr>
            <w:tcW w:w="7527" w:type="dxa"/>
            <w:tcBorders>
              <w:left w:val="single" w:sz="8" w:space="0" w:color="000000"/>
              <w:right w:val="single" w:sz="12" w:space="0" w:color="000000"/>
            </w:tcBorders>
            <w:tcMar>
              <w:top w:w="0" w:type="dxa"/>
              <w:left w:w="108" w:type="dxa"/>
              <w:bottom w:w="0" w:type="dxa"/>
              <w:right w:w="108" w:type="dxa"/>
            </w:tcMar>
          </w:tcPr>
          <w:p w14:paraId="7FE63BBF"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intentionally self-inflicted injury;</w:t>
            </w:r>
          </w:p>
          <w:p w14:paraId="3E8F1CAD"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service in the armed forces of any country or international authority. However, service in reserve forces does not constitute service in the armed forces, unless in connection with such reserve service an individual is on active military duty as determined by the applicable military authority other than weekend or summer training. For purposes of this provision reserve forces are defined as reserve forces of any branch of the military of the United States or of any other country or international authority, including but not limited to the National Guard of the United States or the national guard of any other country;</w:t>
            </w:r>
          </w:p>
          <w:p w14:paraId="134BF04B"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
              </w:rPr>
            </w:pPr>
            <w:r>
              <w:rPr>
                <w:rFonts w:ascii="Symbol" w:eastAsia="Symbol" w:hAnsi="Symbol" w:cs="Symbol"/>
                <w:color w:val="000000"/>
                <w:sz w:val="2"/>
              </w:rPr>
              <w:t>·</w:t>
            </w:r>
            <w:r>
              <w:tab/>
            </w:r>
            <w:r>
              <w:rPr>
                <w:rFonts w:ascii="Arial" w:eastAsia="Arial" w:hAnsi="Arial" w:cs="Arial"/>
                <w:color w:val="000000"/>
                <w:sz w:val="20"/>
              </w:rPr>
              <w:t xml:space="preserve"> </w:t>
            </w:r>
          </w:p>
        </w:tc>
      </w:tr>
      <w:tr w:rsidR="00B437D2" w14:paraId="17BC84F0" w14:textId="77777777">
        <w:trPr>
          <w:trHeight w:val="144"/>
        </w:trPr>
        <w:tc>
          <w:tcPr>
            <w:tcW w:w="1852" w:type="dxa"/>
            <w:tcBorders>
              <w:left w:val="single" w:sz="12" w:space="0" w:color="000000"/>
              <w:right w:val="single" w:sz="8" w:space="0" w:color="000000"/>
            </w:tcBorders>
            <w:tcMar>
              <w:top w:w="0" w:type="dxa"/>
              <w:left w:w="108" w:type="dxa"/>
              <w:bottom w:w="0" w:type="dxa"/>
              <w:right w:w="108" w:type="dxa"/>
            </w:tcMar>
          </w:tcPr>
          <w:p w14:paraId="4724CC8F" w14:textId="77777777" w:rsidR="00B437D2" w:rsidRDefault="00B437D2">
            <w:pPr>
              <w:rPr>
                <w:rFonts w:ascii="Helvetica" w:eastAsia="Helvetica" w:hAnsi="Helvetica" w:cs="Helvetica"/>
                <w:color w:val="000000"/>
                <w:sz w:val="20"/>
              </w:rPr>
            </w:pPr>
          </w:p>
        </w:tc>
        <w:tc>
          <w:tcPr>
            <w:tcW w:w="7527" w:type="dxa"/>
            <w:tcBorders>
              <w:left w:val="single" w:sz="8" w:space="0" w:color="000000"/>
              <w:right w:val="single" w:sz="12" w:space="0" w:color="000000"/>
            </w:tcBorders>
            <w:tcMar>
              <w:top w:w="0" w:type="dxa"/>
              <w:left w:w="108" w:type="dxa"/>
              <w:bottom w:w="0" w:type="dxa"/>
              <w:right w:w="108" w:type="dxa"/>
            </w:tcMar>
          </w:tcPr>
          <w:p w14:paraId="69C8728C"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sz w:val="20"/>
              </w:rPr>
              <w:t>any incident related to: 1) travel in an aircraft as a pilot, crew member, flight student or while acting in any capacity other than as a passenger; 2) travel in an aircraft for the purpose of parachuting or otherwise exiting from such aircraft while it is in flight; 3) parachuting or otherwise exiting from an aircraft while such aircraft is in flight except for self preservation; 4) travel in an aircraft or device used for testing or experimental purposes; by or for any military authority; or for travel or designed for travel beyond the earth’s atmosphere;</w:t>
            </w:r>
          </w:p>
          <w:p w14:paraId="49DF5494"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
              </w:rPr>
            </w:pPr>
            <w:r>
              <w:rPr>
                <w:rFonts w:ascii="Symbol" w:eastAsia="Symbol" w:hAnsi="Symbol" w:cs="Symbol"/>
                <w:color w:val="000000"/>
                <w:sz w:val="2"/>
              </w:rPr>
              <w:t>·</w:t>
            </w:r>
            <w:r>
              <w:tab/>
            </w:r>
            <w:r>
              <w:rPr>
                <w:rFonts w:ascii="Arial" w:eastAsia="Arial" w:hAnsi="Arial" w:cs="Arial"/>
                <w:color w:val="000000"/>
                <w:sz w:val="20"/>
              </w:rPr>
              <w:t xml:space="preserve"> </w:t>
            </w:r>
          </w:p>
        </w:tc>
      </w:tr>
      <w:tr w:rsidR="00B437D2" w14:paraId="603BC4D3" w14:textId="77777777">
        <w:trPr>
          <w:trHeight w:val="1305"/>
        </w:trPr>
        <w:tc>
          <w:tcPr>
            <w:tcW w:w="1852" w:type="dxa"/>
            <w:tcBorders>
              <w:left w:val="single" w:sz="12" w:space="0" w:color="000000"/>
              <w:right w:val="single" w:sz="8" w:space="0" w:color="000000"/>
            </w:tcBorders>
            <w:tcMar>
              <w:top w:w="0" w:type="dxa"/>
              <w:left w:w="108" w:type="dxa"/>
              <w:bottom w:w="0" w:type="dxa"/>
              <w:right w:w="108" w:type="dxa"/>
            </w:tcMar>
          </w:tcPr>
          <w:p w14:paraId="3644B67E" w14:textId="77777777" w:rsidR="00B437D2" w:rsidRDefault="00B437D2">
            <w:pPr>
              <w:rPr>
                <w:rFonts w:ascii="Helvetica" w:eastAsia="Helvetica" w:hAnsi="Helvetica" w:cs="Helvetica"/>
                <w:color w:val="000000"/>
                <w:sz w:val="20"/>
              </w:rPr>
            </w:pPr>
          </w:p>
        </w:tc>
        <w:tc>
          <w:tcPr>
            <w:tcW w:w="7527" w:type="dxa"/>
            <w:tcBorders>
              <w:left w:val="single" w:sz="8" w:space="0" w:color="000000"/>
              <w:right w:val="single" w:sz="12" w:space="0" w:color="000000"/>
            </w:tcBorders>
            <w:tcMar>
              <w:top w:w="0" w:type="dxa"/>
              <w:left w:w="108" w:type="dxa"/>
              <w:bottom w:w="0" w:type="dxa"/>
              <w:right w:w="108" w:type="dxa"/>
            </w:tcMar>
          </w:tcPr>
          <w:p w14:paraId="0519C84F"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committing or attempting to commit a felony;</w:t>
            </w:r>
          </w:p>
          <w:p w14:paraId="49262B95"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 xml:space="preserve">the voluntary intake or use by any means of: 1) any drug, medication or sedative, unless it is: taken or used as prescribed by a Physician, </w:t>
            </w:r>
            <w:r>
              <w:rPr>
                <w:rFonts w:ascii="Arial" w:eastAsia="Arial" w:hAnsi="Arial" w:cs="Arial"/>
                <w:sz w:val="20"/>
              </w:rPr>
              <w:t>or  an “"over the counter”" drug</w:t>
            </w:r>
            <w:r>
              <w:rPr>
                <w:rFonts w:ascii="Arial" w:eastAsia="Arial" w:hAnsi="Arial" w:cs="Arial"/>
                <w:color w:val="000000"/>
                <w:sz w:val="20"/>
              </w:rPr>
              <w:t>, medication or sedative, taken as directed; 2) alcohol in combination with any drug, medication, or sedative; or 3) poison, gas, or fumes;</w:t>
            </w:r>
          </w:p>
          <w:p w14:paraId="5862C566" w14:textId="77777777" w:rsidR="00B437D2" w:rsidRDefault="00B437D2">
            <w:pPr>
              <w:widowControl w:val="0"/>
              <w:tabs>
                <w:tab w:val="left" w:pos="-1440"/>
              </w:tabs>
              <w:spacing w:before="20" w:after="20"/>
              <w:rPr>
                <w:rFonts w:ascii="Arial" w:eastAsia="Arial" w:hAnsi="Arial" w:cs="Arial"/>
                <w:color w:val="000000"/>
                <w:sz w:val="2"/>
              </w:rPr>
            </w:pPr>
          </w:p>
        </w:tc>
      </w:tr>
      <w:tr w:rsidR="00B437D2" w14:paraId="779450EA" w14:textId="77777777">
        <w:trPr>
          <w:trHeight w:val="412"/>
        </w:trPr>
        <w:tc>
          <w:tcPr>
            <w:tcW w:w="1852" w:type="dxa"/>
            <w:tcBorders>
              <w:left w:val="single" w:sz="12" w:space="0" w:color="000000"/>
              <w:right w:val="single" w:sz="8" w:space="0" w:color="000000"/>
            </w:tcBorders>
            <w:tcMar>
              <w:top w:w="0" w:type="dxa"/>
              <w:left w:w="108" w:type="dxa"/>
              <w:bottom w:w="0" w:type="dxa"/>
              <w:right w:w="108" w:type="dxa"/>
            </w:tcMar>
          </w:tcPr>
          <w:p w14:paraId="6FFACCA2" w14:textId="77777777" w:rsidR="00B437D2" w:rsidRDefault="00B437D2">
            <w:pPr>
              <w:rPr>
                <w:rFonts w:ascii="Helvetica" w:eastAsia="Helvetica" w:hAnsi="Helvetica" w:cs="Helvetica"/>
                <w:color w:val="000000"/>
                <w:sz w:val="20"/>
              </w:rPr>
            </w:pPr>
          </w:p>
        </w:tc>
        <w:tc>
          <w:tcPr>
            <w:tcW w:w="7527" w:type="dxa"/>
            <w:tcBorders>
              <w:left w:val="single" w:sz="8" w:space="0" w:color="000000"/>
              <w:right w:val="single" w:sz="12" w:space="0" w:color="000000"/>
            </w:tcBorders>
            <w:tcMar>
              <w:top w:w="0" w:type="dxa"/>
              <w:left w:w="108" w:type="dxa"/>
              <w:bottom w:w="0" w:type="dxa"/>
              <w:right w:w="108" w:type="dxa"/>
            </w:tcMar>
          </w:tcPr>
          <w:p w14:paraId="038957F8"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war, whether declared or undeclared; or act of war, insurrection, rebellion, riot;</w:t>
            </w:r>
          </w:p>
          <w:p w14:paraId="470074F9"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
              </w:rPr>
            </w:pPr>
            <w:r>
              <w:rPr>
                <w:rFonts w:ascii="Symbol" w:eastAsia="Symbol" w:hAnsi="Symbol" w:cs="Symbol"/>
                <w:color w:val="000000"/>
                <w:sz w:val="2"/>
              </w:rPr>
              <w:t>·</w:t>
            </w:r>
            <w:r>
              <w:tab/>
            </w:r>
          </w:p>
        </w:tc>
      </w:tr>
      <w:tr w:rsidR="00B437D2" w14:paraId="51ACAA8D" w14:textId="77777777">
        <w:trPr>
          <w:trHeight w:val="810"/>
        </w:trPr>
        <w:tc>
          <w:tcPr>
            <w:tcW w:w="1852" w:type="dxa"/>
            <w:tcBorders>
              <w:left w:val="single" w:sz="12" w:space="0" w:color="000000"/>
              <w:bottom w:val="single" w:sz="8" w:space="0" w:color="000000"/>
              <w:right w:val="single" w:sz="8" w:space="0" w:color="000000"/>
            </w:tcBorders>
            <w:tcMar>
              <w:top w:w="0" w:type="dxa"/>
              <w:left w:w="108" w:type="dxa"/>
              <w:bottom w:w="0" w:type="dxa"/>
              <w:right w:w="108" w:type="dxa"/>
            </w:tcMar>
          </w:tcPr>
          <w:p w14:paraId="0FF126C2" w14:textId="77777777" w:rsidR="00B437D2" w:rsidRDefault="00B437D2">
            <w:pPr>
              <w:rPr>
                <w:rFonts w:ascii="Helvetica" w:eastAsia="Helvetica" w:hAnsi="Helvetica" w:cs="Helvetica"/>
                <w:color w:val="000000"/>
                <w:sz w:val="20"/>
              </w:rPr>
            </w:pPr>
          </w:p>
        </w:tc>
        <w:tc>
          <w:tcPr>
            <w:tcW w:w="7527" w:type="dxa"/>
            <w:tcBorders>
              <w:left w:val="single" w:sz="8" w:space="0" w:color="000000"/>
              <w:bottom w:val="single" w:sz="8" w:space="0" w:color="000000"/>
              <w:right w:val="single" w:sz="12" w:space="0" w:color="000000"/>
            </w:tcBorders>
            <w:tcMar>
              <w:top w:w="0" w:type="dxa"/>
              <w:left w:w="108" w:type="dxa"/>
              <w:bottom w:w="0" w:type="dxa"/>
              <w:right w:w="108" w:type="dxa"/>
            </w:tcMar>
          </w:tcPr>
          <w:p w14:paraId="31689CCC" w14:textId="77777777" w:rsidR="00B437D2" w:rsidRDefault="00000000">
            <w:pPr>
              <w:widowControl w:val="0"/>
              <w:tabs>
                <w:tab w:val="left" w:pos="-1440"/>
                <w:tab w:val="left" w:pos="720"/>
              </w:tabs>
              <w:spacing w:before="20" w:after="20"/>
              <w:ind w:left="720" w:hanging="360"/>
              <w:rPr>
                <w:rFonts w:ascii="Arial" w:eastAsia="Arial" w:hAnsi="Arial" w:cs="Arial"/>
                <w:color w:val="000000"/>
                <w:sz w:val="20"/>
              </w:rPr>
            </w:pPr>
            <w:r>
              <w:rPr>
                <w:rFonts w:ascii="Symbol" w:eastAsia="Symbol" w:hAnsi="Symbol" w:cs="Symbol"/>
                <w:color w:val="000000"/>
                <w:sz w:val="20"/>
              </w:rPr>
              <w:t>·</w:t>
            </w:r>
            <w:r>
              <w:tab/>
            </w:r>
            <w:r>
              <w:rPr>
                <w:rFonts w:ascii="Arial" w:eastAsia="Arial" w:hAnsi="Arial" w:cs="Arial"/>
                <w:color w:val="000000"/>
                <w:sz w:val="20"/>
              </w:rPr>
              <w:t>driving a vehicle or operating another device while intoxicated as defined by the laws of the jurisdiction in which the vehicle or other device was being operated.</w:t>
            </w:r>
          </w:p>
          <w:p w14:paraId="1553FA0E" w14:textId="77777777" w:rsidR="00B437D2" w:rsidRDefault="00B437D2">
            <w:pPr>
              <w:widowControl w:val="0"/>
              <w:tabs>
                <w:tab w:val="left" w:pos="-1440"/>
              </w:tabs>
              <w:spacing w:before="20" w:after="20"/>
              <w:rPr>
                <w:rFonts w:ascii="Arial" w:eastAsia="Arial" w:hAnsi="Arial" w:cs="Arial"/>
                <w:color w:val="000000"/>
                <w:sz w:val="2"/>
              </w:rPr>
            </w:pPr>
          </w:p>
        </w:tc>
      </w:tr>
    </w:tbl>
    <w:p w14:paraId="6817B74A" w14:textId="77777777" w:rsidR="00B437D2" w:rsidRDefault="00B437D2">
      <w:pPr>
        <w:sectPr w:rsidR="00B437D2">
          <w:headerReference w:type="default" r:id="rId19"/>
          <w:footerReference w:type="default" r:id="rId20"/>
          <w:pgSz w:w="12240" w:h="15840"/>
          <w:pgMar w:top="1152" w:right="1152" w:bottom="1152" w:left="1152" w:header="720" w:footer="720" w:gutter="0"/>
          <w:cols w:space="720"/>
          <w:docGrid w:linePitch="360"/>
        </w:sectPr>
      </w:pPr>
    </w:p>
    <w:tbl>
      <w:tblPr>
        <w:tblW w:w="0" w:type="auto"/>
        <w:tblInd w:w="288" w:type="dxa"/>
        <w:tblBorders>
          <w:top w:val="nil"/>
          <w:left w:val="nil"/>
          <w:bottom w:val="nil"/>
          <w:right w:val="nil"/>
          <w:insideH w:val="nil"/>
          <w:insideV w:val="nil"/>
        </w:tblBorders>
        <w:tblLayout w:type="fixed"/>
        <w:tblLook w:val="01E0" w:firstRow="1" w:lastRow="1" w:firstColumn="1" w:lastColumn="1" w:noHBand="0" w:noVBand="0"/>
      </w:tblPr>
      <w:tblGrid>
        <w:gridCol w:w="9634"/>
      </w:tblGrid>
      <w:tr w:rsidR="00B437D2" w14:paraId="4ACEF4DB" w14:textId="77777777">
        <w:tc>
          <w:tcPr>
            <w:tcW w:w="9630" w:type="dxa"/>
            <w:tcBorders>
              <w:top w:val="single" w:sz="12" w:space="0" w:color="000000"/>
              <w:left w:val="single" w:sz="12" w:space="0" w:color="000000"/>
              <w:bottom w:val="single" w:sz="4" w:space="0" w:color="000000"/>
              <w:right w:val="single" w:sz="12" w:space="0" w:color="000000"/>
            </w:tcBorders>
            <w:shd w:val="pct10" w:color="auto" w:fill="FFFFFF"/>
            <w:tcMar>
              <w:top w:w="0" w:type="dxa"/>
              <w:left w:w="108" w:type="dxa"/>
              <w:bottom w:w="0" w:type="dxa"/>
              <w:right w:w="108" w:type="dxa"/>
            </w:tcMar>
          </w:tcPr>
          <w:p w14:paraId="70DF8A71" w14:textId="77777777" w:rsidR="00B437D2" w:rsidRDefault="00000000">
            <w:pPr>
              <w:jc w:val="center"/>
              <w:rPr>
                <w:rFonts w:ascii="Arial" w:eastAsia="Arial" w:hAnsi="Arial" w:cs="Arial"/>
                <w:sz w:val="20"/>
              </w:rPr>
            </w:pPr>
            <w:r>
              <w:rPr>
                <w:rFonts w:ascii="Arial" w:eastAsia="Arial" w:hAnsi="Arial" w:cs="Arial"/>
                <w:b/>
                <w:sz w:val="20"/>
              </w:rPr>
              <w:lastRenderedPageBreak/>
              <w:t>Highlights</w:t>
            </w:r>
          </w:p>
        </w:tc>
      </w:tr>
      <w:tr w:rsidR="00B437D2" w14:paraId="54665159" w14:textId="77777777">
        <w:tc>
          <w:tcPr>
            <w:tcW w:w="9634" w:type="dxa"/>
            <w:tcBorders>
              <w:left w:val="single" w:sz="12" w:space="0" w:color="000000"/>
              <w:right w:val="single" w:sz="12" w:space="0" w:color="000000"/>
            </w:tcBorders>
            <w:tcMar>
              <w:top w:w="0" w:type="dxa"/>
              <w:left w:w="108" w:type="dxa"/>
              <w:bottom w:w="0" w:type="dxa"/>
              <w:right w:w="108" w:type="dxa"/>
            </w:tcMar>
          </w:tcPr>
          <w:p w14:paraId="00944D4E" w14:textId="77777777" w:rsidR="00B437D2" w:rsidRDefault="00000000">
            <w:pPr>
              <w:rPr>
                <w:rFonts w:ascii="Arial" w:eastAsia="Arial" w:hAnsi="Arial" w:cs="Arial"/>
                <w:sz w:val="20"/>
              </w:rPr>
            </w:pPr>
            <w:r>
              <w:rPr>
                <w:rFonts w:ascii="Arial" w:eastAsia="Arial" w:hAnsi="Arial" w:cs="Arial"/>
                <w:sz w:val="20"/>
              </w:rPr>
              <w:t>Broker Commissions included in the rate:  Flat 15.00%</w:t>
            </w:r>
          </w:p>
        </w:tc>
      </w:tr>
      <w:tr w:rsidR="00B437D2" w14:paraId="13D3BE62" w14:textId="77777777">
        <w:trPr>
          <w:trHeight w:val="20"/>
        </w:trPr>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tcPr>
          <w:p w14:paraId="744B9D05" w14:textId="77777777" w:rsidR="00B437D2" w:rsidRDefault="00B437D2">
            <w:pPr>
              <w:rPr>
                <w:rFonts w:ascii="Arial" w:eastAsia="Arial" w:hAnsi="Arial" w:cs="Arial"/>
                <w:sz w:val="2"/>
              </w:rPr>
            </w:pPr>
          </w:p>
        </w:tc>
      </w:tr>
      <w:tr w:rsidR="00B437D2" w14:paraId="2B353633" w14:textId="77777777">
        <w:tc>
          <w:tcPr>
            <w:tcW w:w="9634" w:type="dxa"/>
            <w:tcBorders>
              <w:left w:val="single" w:sz="12" w:space="0" w:color="000000"/>
              <w:right w:val="single" w:sz="12" w:space="0" w:color="000000"/>
            </w:tcBorders>
            <w:tcMar>
              <w:top w:w="0" w:type="dxa"/>
              <w:left w:w="108" w:type="dxa"/>
              <w:bottom w:w="0" w:type="dxa"/>
              <w:right w:w="108" w:type="dxa"/>
            </w:tcMar>
          </w:tcPr>
          <w:p w14:paraId="3D3B68EE" w14:textId="77777777" w:rsidR="00B437D2" w:rsidRDefault="00000000">
            <w:pPr>
              <w:rPr>
                <w:rFonts w:ascii="Arial" w:eastAsia="Arial" w:hAnsi="Arial" w:cs="Arial"/>
                <w:sz w:val="20"/>
              </w:rPr>
            </w:pPr>
            <w:r>
              <w:rPr>
                <w:rFonts w:ascii="Arial" w:eastAsia="Arial" w:hAnsi="Arial" w:cs="Arial"/>
                <w:sz w:val="20"/>
              </w:rPr>
              <w:t>GA Commissions included in the rate:</w:t>
            </w:r>
          </w:p>
        </w:tc>
      </w:tr>
      <w:tr w:rsidR="00B437D2" w14:paraId="77514895" w14:textId="77777777">
        <w:tc>
          <w:tcPr>
            <w:tcW w:w="9634" w:type="dxa"/>
            <w:tcBorders>
              <w:left w:val="single" w:sz="12" w:space="0" w:color="000000"/>
              <w:right w:val="single" w:sz="12" w:space="0" w:color="000000"/>
            </w:tcBorders>
            <w:tcMar>
              <w:top w:w="0" w:type="dxa"/>
              <w:left w:w="108" w:type="dxa"/>
              <w:bottom w:w="0" w:type="dxa"/>
              <w:right w:w="108" w:type="dxa"/>
            </w:tcMar>
          </w:tcPr>
          <w:p w14:paraId="336CFDCC" w14:textId="77777777" w:rsidR="00B437D2" w:rsidRDefault="00000000">
            <w:pPr>
              <w:rPr>
                <w:rFonts w:ascii="Arial" w:eastAsia="Arial" w:hAnsi="Arial" w:cs="Arial"/>
                <w:sz w:val="20"/>
              </w:rPr>
            </w:pPr>
            <w:r>
              <w:rPr>
                <w:rFonts w:ascii="Arial" w:eastAsia="Arial" w:hAnsi="Arial" w:cs="Arial"/>
                <w:color w:val="000000"/>
                <w:sz w:val="20"/>
              </w:rPr>
              <w:t xml:space="preserve">     </w:t>
            </w:r>
            <w:r>
              <w:rPr>
                <w:rFonts w:ascii="Arial" w:eastAsia="Arial" w:hAnsi="Arial" w:cs="Arial"/>
                <w:sz w:val="20"/>
              </w:rPr>
              <w:t>Basic Life:</w:t>
            </w:r>
            <w:r>
              <w:rPr>
                <w:rFonts w:ascii="Arial" w:eastAsia="Arial" w:hAnsi="Arial" w:cs="Arial"/>
                <w:color w:val="FF0000"/>
                <w:sz w:val="20"/>
              </w:rPr>
              <w:t xml:space="preserve">  </w:t>
            </w:r>
            <w:r>
              <w:rPr>
                <w:rFonts w:ascii="Arial" w:eastAsia="Arial" w:hAnsi="Arial" w:cs="Arial"/>
                <w:sz w:val="20"/>
              </w:rPr>
              <w:t>5.00%</w:t>
            </w:r>
          </w:p>
        </w:tc>
      </w:tr>
      <w:tr w:rsidR="00B437D2" w14:paraId="1D5266C9" w14:textId="77777777">
        <w:trPr>
          <w:trHeight w:val="20"/>
        </w:trPr>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tcPr>
          <w:p w14:paraId="045A754B" w14:textId="77777777" w:rsidR="00B437D2" w:rsidRDefault="00B437D2">
            <w:pPr>
              <w:rPr>
                <w:rFonts w:ascii="Arial" w:eastAsia="Arial" w:hAnsi="Arial" w:cs="Arial"/>
                <w:sz w:val="2"/>
              </w:rPr>
            </w:pPr>
          </w:p>
        </w:tc>
      </w:tr>
      <w:tr w:rsidR="00B437D2" w14:paraId="4B640817" w14:textId="77777777">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tcPr>
          <w:p w14:paraId="7D3DEAC2" w14:textId="77777777" w:rsidR="00B437D2" w:rsidRDefault="00000000">
            <w:pPr>
              <w:rPr>
                <w:rFonts w:ascii="Arial" w:eastAsia="Arial" w:hAnsi="Arial" w:cs="Arial"/>
                <w:sz w:val="20"/>
              </w:rPr>
            </w:pPr>
            <w:r>
              <w:rPr>
                <w:rFonts w:ascii="Arial" w:eastAsia="Arial" w:hAnsi="Arial" w:cs="Arial"/>
                <w:color w:val="000000"/>
                <w:sz w:val="20"/>
              </w:rPr>
              <w:t xml:space="preserve">Expected Participation:  </w:t>
            </w:r>
            <w:r>
              <w:rPr>
                <w:rFonts w:ascii="Arial" w:eastAsia="Arial" w:hAnsi="Arial" w:cs="Arial"/>
                <w:sz w:val="20"/>
              </w:rPr>
              <w:t>100</w:t>
            </w:r>
            <w:r>
              <w:rPr>
                <w:rFonts w:ascii="Arial" w:eastAsia="Arial" w:hAnsi="Arial" w:cs="Arial"/>
                <w:color w:val="000000"/>
                <w:sz w:val="20"/>
              </w:rPr>
              <w:t>%</w:t>
            </w:r>
          </w:p>
        </w:tc>
      </w:tr>
      <w:tr w:rsidR="00B437D2" w14:paraId="604CA1BB" w14:textId="77777777">
        <w:tc>
          <w:tcPr>
            <w:tcW w:w="9634" w:type="dxa"/>
            <w:tcBorders>
              <w:left w:val="single" w:sz="12" w:space="0" w:color="000000"/>
              <w:right w:val="single" w:sz="12" w:space="0" w:color="000000"/>
            </w:tcBorders>
            <w:tcMar>
              <w:top w:w="0" w:type="dxa"/>
              <w:left w:w="108" w:type="dxa"/>
              <w:bottom w:w="0" w:type="dxa"/>
              <w:right w:w="108" w:type="dxa"/>
            </w:tcMar>
          </w:tcPr>
          <w:p w14:paraId="57973EAF" w14:textId="77777777" w:rsidR="00B437D2" w:rsidRDefault="00000000">
            <w:pPr>
              <w:rPr>
                <w:rFonts w:ascii="Arial" w:eastAsia="Arial" w:hAnsi="Arial" w:cs="Arial"/>
                <w:sz w:val="20"/>
              </w:rPr>
            </w:pPr>
            <w:r>
              <w:rPr>
                <w:rFonts w:ascii="Arial" w:eastAsia="Arial" w:hAnsi="Arial" w:cs="Arial"/>
                <w:sz w:val="20"/>
              </w:rPr>
              <w:t>Employee Contributions:  0%</w:t>
            </w:r>
          </w:p>
        </w:tc>
      </w:tr>
      <w:tr w:rsidR="00B437D2" w14:paraId="57DA2CF6" w14:textId="77777777">
        <w:tc>
          <w:tcPr>
            <w:tcW w:w="9634"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6E55AD2" w14:textId="77777777" w:rsidR="00B437D2" w:rsidRDefault="00000000">
            <w:pPr>
              <w:rPr>
                <w:rFonts w:ascii="Arial" w:eastAsia="Arial" w:hAnsi="Arial" w:cs="Arial"/>
                <w:sz w:val="20"/>
              </w:rPr>
            </w:pPr>
            <w:r>
              <w:rPr>
                <w:rFonts w:ascii="Arial" w:eastAsia="Arial" w:hAnsi="Arial" w:cs="Arial"/>
                <w:sz w:val="20"/>
              </w:rPr>
              <w:t>Situs is ILLINOIS</w:t>
            </w:r>
          </w:p>
        </w:tc>
      </w:tr>
      <w:tr w:rsidR="00B437D2" w14:paraId="42949632" w14:textId="77777777">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tcPr>
          <w:p w14:paraId="67FBD12D" w14:textId="77777777" w:rsidR="00B437D2" w:rsidRDefault="00000000">
            <w:pPr>
              <w:rPr>
                <w:rFonts w:ascii="Arial" w:eastAsia="Arial" w:hAnsi="Arial" w:cs="Arial"/>
                <w:sz w:val="20"/>
              </w:rPr>
            </w:pPr>
            <w:r>
              <w:rPr>
                <w:rFonts w:ascii="Arial" w:eastAsia="Arial" w:hAnsi="Arial" w:cs="Arial"/>
                <w:color w:val="000000"/>
                <w:sz w:val="20"/>
              </w:rPr>
              <w:t xml:space="preserve">Financial Arrangement:  </w:t>
            </w:r>
            <w:r>
              <w:rPr>
                <w:rFonts w:ascii="Arial" w:eastAsia="Arial" w:hAnsi="Arial" w:cs="Arial"/>
                <w:sz w:val="20"/>
              </w:rPr>
              <w:t>Non-retrospectively Experience Rated</w:t>
            </w:r>
          </w:p>
        </w:tc>
      </w:tr>
      <w:tr w:rsidR="00B437D2" w14:paraId="5A0574BE" w14:textId="77777777">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tcPr>
          <w:p w14:paraId="5952D6C0" w14:textId="77777777" w:rsidR="00B437D2" w:rsidRDefault="00000000">
            <w:pPr>
              <w:rPr>
                <w:rFonts w:ascii="Arial" w:eastAsia="Arial" w:hAnsi="Arial" w:cs="Arial"/>
                <w:sz w:val="20"/>
              </w:rPr>
            </w:pPr>
            <w:r>
              <w:rPr>
                <w:rFonts w:ascii="Arial" w:eastAsia="Arial" w:hAnsi="Arial" w:cs="Arial"/>
                <w:sz w:val="20"/>
              </w:rPr>
              <w:t>Final rates will be based on actual enrollment and contribution levels.</w:t>
            </w:r>
          </w:p>
        </w:tc>
      </w:tr>
      <w:tr w:rsidR="00B437D2" w14:paraId="5BCA53A5" w14:textId="77777777">
        <w:tc>
          <w:tcPr>
            <w:tcW w:w="9634"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E5C7391" w14:textId="77777777" w:rsidR="00B437D2" w:rsidRDefault="00000000">
            <w:pPr>
              <w:rPr>
                <w:rFonts w:ascii="Arial" w:eastAsia="Arial" w:hAnsi="Arial" w:cs="Arial"/>
                <w:sz w:val="20"/>
              </w:rPr>
            </w:pPr>
            <w:r>
              <w:rPr>
                <w:rFonts w:ascii="Arial" w:eastAsia="Arial" w:hAnsi="Arial" w:cs="Arial"/>
                <w:sz w:val="20"/>
              </w:rPr>
              <w:t>Submit complete enrollment materials by the 15</w:t>
            </w:r>
            <w:r>
              <w:rPr>
                <w:rFonts w:ascii="Arial" w:eastAsia="Arial" w:hAnsi="Arial" w:cs="Arial"/>
                <w:sz w:val="20"/>
                <w:vertAlign w:val="superscript"/>
              </w:rPr>
              <w:t>th</w:t>
            </w:r>
            <w:r>
              <w:rPr>
                <w:rFonts w:ascii="Arial" w:eastAsia="Arial" w:hAnsi="Arial" w:cs="Arial"/>
                <w:sz w:val="20"/>
              </w:rPr>
              <w:t xml:space="preserve"> of the month preceding the effective date to ensure prompt Underwriting review.</w:t>
            </w:r>
          </w:p>
        </w:tc>
      </w:tr>
      <w:tr w:rsidR="00B437D2" w14:paraId="6DE16CFE" w14:textId="77777777">
        <w:tc>
          <w:tcPr>
            <w:tcW w:w="9634" w:type="dxa"/>
            <w:tcBorders>
              <w:left w:val="single" w:sz="12" w:space="0" w:color="000000"/>
              <w:right w:val="single" w:sz="12" w:space="0" w:color="000000"/>
            </w:tcBorders>
            <w:tcMar>
              <w:top w:w="0" w:type="dxa"/>
              <w:left w:w="108" w:type="dxa"/>
              <w:bottom w:w="0" w:type="dxa"/>
              <w:right w:w="108" w:type="dxa"/>
            </w:tcMar>
          </w:tcPr>
          <w:p w14:paraId="7BF7D633" w14:textId="77777777" w:rsidR="00B437D2" w:rsidRDefault="00000000">
            <w:pPr>
              <w:rPr>
                <w:rFonts w:ascii="Arial" w:eastAsia="Arial" w:hAnsi="Arial" w:cs="Arial"/>
                <w:sz w:val="20"/>
              </w:rPr>
            </w:pPr>
            <w:r>
              <w:rPr>
                <w:rFonts w:ascii="Arial" w:eastAsia="Arial" w:hAnsi="Arial" w:cs="Arial"/>
                <w:sz w:val="20"/>
              </w:rPr>
              <w:t>Benefits terminate at retirement for:</w:t>
            </w:r>
          </w:p>
        </w:tc>
      </w:tr>
      <w:tr w:rsidR="00B437D2" w14:paraId="55E2CBCB" w14:textId="77777777">
        <w:tc>
          <w:tcPr>
            <w:tcW w:w="9634" w:type="dxa"/>
            <w:tcBorders>
              <w:left w:val="single" w:sz="12" w:space="0" w:color="000000"/>
              <w:right w:val="single" w:sz="12" w:space="0" w:color="000000"/>
            </w:tcBorders>
            <w:tcMar>
              <w:top w:w="0" w:type="dxa"/>
              <w:left w:w="108" w:type="dxa"/>
              <w:bottom w:w="0" w:type="dxa"/>
              <w:right w:w="108" w:type="dxa"/>
            </w:tcMar>
          </w:tcPr>
          <w:p w14:paraId="7C1F3FE2" w14:textId="77777777" w:rsidR="00B437D2" w:rsidRDefault="00000000">
            <w:pPr>
              <w:rPr>
                <w:rFonts w:ascii="Arial" w:eastAsia="Arial" w:hAnsi="Arial" w:cs="Arial"/>
                <w:sz w:val="20"/>
              </w:rPr>
            </w:pPr>
            <w:r>
              <w:rPr>
                <w:rFonts w:ascii="Arial" w:eastAsia="Arial" w:hAnsi="Arial" w:cs="Arial"/>
                <w:sz w:val="20"/>
              </w:rPr>
              <w:t>Basic Life</w:t>
            </w:r>
          </w:p>
        </w:tc>
      </w:tr>
      <w:tr w:rsidR="00B437D2" w14:paraId="3B4BB1AE" w14:textId="77777777">
        <w:tc>
          <w:tcPr>
            <w:tcW w:w="9634" w:type="dxa"/>
            <w:tcBorders>
              <w:left w:val="single" w:sz="12" w:space="0" w:color="000000"/>
              <w:right w:val="single" w:sz="12" w:space="0" w:color="000000"/>
            </w:tcBorders>
            <w:tcMar>
              <w:top w:w="0" w:type="dxa"/>
              <w:left w:w="108" w:type="dxa"/>
              <w:bottom w:w="0" w:type="dxa"/>
              <w:right w:w="108" w:type="dxa"/>
            </w:tcMar>
          </w:tcPr>
          <w:p w14:paraId="78B10CF9" w14:textId="77777777" w:rsidR="00B437D2" w:rsidRDefault="00000000">
            <w:pPr>
              <w:rPr>
                <w:rFonts w:ascii="Arial" w:eastAsia="Arial" w:hAnsi="Arial" w:cs="Arial"/>
                <w:sz w:val="20"/>
              </w:rPr>
            </w:pPr>
            <w:r>
              <w:rPr>
                <w:rFonts w:ascii="Arial" w:eastAsia="Arial" w:hAnsi="Arial" w:cs="Arial"/>
                <w:sz w:val="20"/>
              </w:rPr>
              <w:t>Basic AD&amp;D</w:t>
            </w:r>
          </w:p>
        </w:tc>
      </w:tr>
      <w:tr w:rsidR="00B437D2" w14:paraId="3E4258FB" w14:textId="77777777">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tcPr>
          <w:p w14:paraId="61EC388D" w14:textId="77777777" w:rsidR="00B437D2" w:rsidRDefault="00000000">
            <w:pPr>
              <w:rPr>
                <w:sz w:val="2"/>
              </w:rPr>
            </w:pPr>
            <w:r>
              <w:rPr>
                <w:sz w:val="2"/>
              </w:rPr>
              <w:t> </w:t>
            </w:r>
          </w:p>
        </w:tc>
      </w:tr>
      <w:tr w:rsidR="00B437D2" w14:paraId="7FE541CC" w14:textId="77777777">
        <w:tc>
          <w:tcPr>
            <w:tcW w:w="9634"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C7445" w14:textId="77777777" w:rsidR="00B437D2" w:rsidRDefault="00000000">
            <w:pPr>
              <w:rPr>
                <w:rFonts w:ascii="Arial" w:eastAsia="Arial" w:hAnsi="Arial" w:cs="Arial"/>
                <w:sz w:val="20"/>
              </w:rPr>
            </w:pPr>
            <w:r>
              <w:rPr>
                <w:rFonts w:ascii="Arial" w:eastAsia="Arial" w:hAnsi="Arial" w:cs="Arial"/>
                <w:sz w:val="20"/>
              </w:rPr>
              <w:t>AD&amp;D Benefits terminate when the corresponding Life Benefits terminate.</w:t>
            </w:r>
          </w:p>
        </w:tc>
      </w:tr>
      <w:tr w:rsidR="00B437D2" w14:paraId="1234204D" w14:textId="77777777">
        <w:tc>
          <w:tcPr>
            <w:tcW w:w="9634" w:type="dxa"/>
            <w:tcBorders>
              <w:top w:val="single" w:sz="4" w:space="0" w:color="000000"/>
              <w:left w:val="single" w:sz="12" w:space="0" w:color="000000"/>
              <w:right w:val="single" w:sz="12" w:space="0" w:color="000000"/>
            </w:tcBorders>
            <w:tcMar>
              <w:top w:w="0" w:type="dxa"/>
              <w:left w:w="108" w:type="dxa"/>
              <w:bottom w:w="0" w:type="dxa"/>
              <w:right w:w="108" w:type="dxa"/>
            </w:tcMar>
          </w:tcPr>
          <w:p w14:paraId="191A1AEF" w14:textId="77777777" w:rsidR="00B437D2" w:rsidRDefault="00000000">
            <w:pPr>
              <w:rPr>
                <w:rFonts w:ascii="Arial" w:eastAsia="Arial" w:hAnsi="Arial" w:cs="Arial"/>
                <w:b/>
                <w:sz w:val="20"/>
              </w:rPr>
            </w:pPr>
            <w:r>
              <w:rPr>
                <w:rFonts w:ascii="Arial" w:eastAsia="Arial" w:hAnsi="Arial" w:cs="Arial"/>
                <w:b/>
                <w:sz w:val="20"/>
              </w:rPr>
              <w:t>Actively at Work</w:t>
            </w:r>
          </w:p>
          <w:p w14:paraId="198804FD" w14:textId="77777777" w:rsidR="00B437D2" w:rsidRDefault="00B437D2">
            <w:pPr>
              <w:rPr>
                <w:rFonts w:ascii="Arial" w:eastAsia="Arial" w:hAnsi="Arial" w:cs="Arial"/>
                <w:sz w:val="20"/>
              </w:rPr>
            </w:pPr>
          </w:p>
        </w:tc>
      </w:tr>
      <w:tr w:rsidR="00B437D2" w14:paraId="05974C59" w14:textId="77777777">
        <w:tc>
          <w:tcPr>
            <w:tcW w:w="9634" w:type="dxa"/>
            <w:tcBorders>
              <w:left w:val="single" w:sz="12" w:space="0" w:color="000000"/>
              <w:right w:val="single" w:sz="12" w:space="0" w:color="000000"/>
            </w:tcBorders>
            <w:tcMar>
              <w:top w:w="0" w:type="dxa"/>
              <w:left w:w="108" w:type="dxa"/>
              <w:bottom w:w="0" w:type="dxa"/>
              <w:right w:w="108" w:type="dxa"/>
            </w:tcMar>
          </w:tcPr>
          <w:p w14:paraId="74C7DAE6" w14:textId="77777777" w:rsidR="00B437D2" w:rsidRDefault="00000000">
            <w:pPr>
              <w:tabs>
                <w:tab w:val="left" w:pos="900"/>
                <w:tab w:val="left" w:pos="1500"/>
              </w:tabs>
              <w:rPr>
                <w:rFonts w:ascii="Arial" w:eastAsia="Arial" w:hAnsi="Arial" w:cs="Arial"/>
                <w:b/>
                <w:i/>
                <w:sz w:val="20"/>
              </w:rPr>
            </w:pPr>
            <w:r>
              <w:rPr>
                <w:rFonts w:ascii="Arial" w:eastAsia="Arial" w:hAnsi="Arial" w:cs="Arial"/>
                <w:color w:val="000000"/>
                <w:sz w:val="20"/>
              </w:rPr>
              <w:t>On the Group Policy Effective Date, MetLife will cover those not Actively at Work in accordance with the following guidelines:</w:t>
            </w:r>
          </w:p>
          <w:p w14:paraId="32259AD9" w14:textId="77777777" w:rsidR="00B437D2" w:rsidRDefault="00000000">
            <w:pPr>
              <w:tabs>
                <w:tab w:val="left" w:pos="900"/>
                <w:tab w:val="left" w:pos="1500"/>
              </w:tabs>
              <w:spacing w:before="120"/>
              <w:ind w:left="900" w:hanging="360"/>
              <w:rPr>
                <w:rFonts w:ascii="Arial" w:eastAsia="Arial" w:hAnsi="Arial" w:cs="Arial"/>
                <w:color w:val="000000"/>
                <w:sz w:val="20"/>
              </w:rPr>
            </w:pPr>
            <w:r>
              <w:rPr>
                <w:rFonts w:ascii="Symbol" w:eastAsia="Symbol" w:hAnsi="Symbol" w:cs="Symbol"/>
                <w:color w:val="000000"/>
              </w:rPr>
              <w:t>·</w:t>
            </w:r>
            <w:r>
              <w:tab/>
            </w:r>
            <w:r>
              <w:rPr>
                <w:rFonts w:ascii="Arial" w:eastAsia="Arial" w:hAnsi="Arial" w:cs="Arial"/>
                <w:color w:val="000000"/>
                <w:sz w:val="20"/>
              </w:rPr>
              <w:t>All Employees will be covered under the transition rules for the MetLife Group Policy, regardless of their Actively At Work status, provided:</w:t>
            </w:r>
          </w:p>
          <w:p w14:paraId="67B242E2" w14:textId="77777777" w:rsidR="00B437D2" w:rsidRDefault="00000000">
            <w:pPr>
              <w:tabs>
                <w:tab w:val="left" w:pos="900"/>
                <w:tab w:val="left" w:pos="1500"/>
              </w:tabs>
              <w:spacing w:before="120"/>
              <w:ind w:left="1500" w:hanging="360"/>
              <w:rPr>
                <w:rFonts w:ascii="Arial" w:eastAsia="Arial" w:hAnsi="Arial" w:cs="Arial"/>
                <w:color w:val="000000"/>
                <w:sz w:val="20"/>
              </w:rPr>
            </w:pPr>
            <w:r>
              <w:rPr>
                <w:rFonts w:ascii="Courier New" w:eastAsia="Courier New" w:hAnsi="Courier New" w:cs="Courier New"/>
                <w:color w:val="000000"/>
                <w:sz w:val="20"/>
              </w:rPr>
              <w:t>o</w:t>
            </w:r>
            <w:r>
              <w:tab/>
            </w:r>
            <w:r>
              <w:rPr>
                <w:rFonts w:ascii="Arial" w:eastAsia="Arial" w:hAnsi="Arial" w:cs="Arial"/>
                <w:color w:val="000000"/>
                <w:sz w:val="20"/>
              </w:rPr>
              <w:t xml:space="preserve">Their coverage was in force under the prior plan on the day before the MetLife Group Policy effective date, </w:t>
            </w:r>
            <w:r>
              <w:rPr>
                <w:rFonts w:ascii="Arial" w:eastAsia="Arial" w:hAnsi="Arial" w:cs="Arial"/>
                <w:b/>
                <w:color w:val="000000"/>
                <w:sz w:val="20"/>
              </w:rPr>
              <w:t>and</w:t>
            </w:r>
            <w:r>
              <w:rPr>
                <w:rFonts w:ascii="Arial" w:eastAsia="Arial" w:hAnsi="Arial" w:cs="Arial"/>
                <w:color w:val="000000"/>
                <w:sz w:val="20"/>
              </w:rPr>
              <w:t xml:space="preserve"> </w:t>
            </w:r>
          </w:p>
          <w:p w14:paraId="3CBCBFF4" w14:textId="77777777" w:rsidR="00B437D2" w:rsidRDefault="00000000">
            <w:pPr>
              <w:tabs>
                <w:tab w:val="left" w:pos="900"/>
                <w:tab w:val="left" w:pos="1500"/>
              </w:tabs>
              <w:spacing w:before="120"/>
              <w:ind w:left="1500" w:hanging="360"/>
              <w:rPr>
                <w:rFonts w:ascii="Arial" w:eastAsia="Arial" w:hAnsi="Arial" w:cs="Arial"/>
                <w:color w:val="000000"/>
                <w:sz w:val="20"/>
              </w:rPr>
            </w:pPr>
            <w:r>
              <w:rPr>
                <w:rFonts w:ascii="Courier New" w:eastAsia="Courier New" w:hAnsi="Courier New" w:cs="Courier New"/>
                <w:color w:val="000000"/>
                <w:sz w:val="20"/>
              </w:rPr>
              <w:t>o</w:t>
            </w:r>
            <w:r>
              <w:tab/>
            </w:r>
            <w:r>
              <w:rPr>
                <w:rFonts w:ascii="Arial" w:eastAsia="Arial" w:hAnsi="Arial" w:cs="Arial"/>
                <w:color w:val="000000"/>
                <w:sz w:val="20"/>
              </w:rPr>
              <w:t xml:space="preserve">A Waiver of Premium disability claim was not previously approved by the prior carrier.  Individuals who have previously been approved for Waiver of Premium will retain life insurance protection under  the prior carrier’s policy. </w:t>
            </w:r>
          </w:p>
          <w:p w14:paraId="301CC40A" w14:textId="77777777" w:rsidR="00B437D2" w:rsidRDefault="00000000">
            <w:pPr>
              <w:tabs>
                <w:tab w:val="left" w:pos="900"/>
                <w:tab w:val="left" w:pos="2220"/>
              </w:tabs>
              <w:spacing w:before="120"/>
              <w:ind w:left="900" w:hanging="360"/>
              <w:rPr>
                <w:rFonts w:ascii="Arial" w:eastAsia="Arial" w:hAnsi="Arial" w:cs="Arial"/>
                <w:color w:val="000000"/>
                <w:sz w:val="20"/>
              </w:rPr>
            </w:pPr>
            <w:r>
              <w:rPr>
                <w:rFonts w:ascii="Symbol" w:eastAsia="Symbol" w:hAnsi="Symbol" w:cs="Symbol"/>
                <w:color w:val="000000"/>
              </w:rPr>
              <w:t>·</w:t>
            </w:r>
            <w:r>
              <w:tab/>
            </w:r>
            <w:r>
              <w:rPr>
                <w:rFonts w:ascii="Arial" w:eastAsia="Arial" w:hAnsi="Arial" w:cs="Arial"/>
                <w:color w:val="000000"/>
                <w:sz w:val="20"/>
              </w:rPr>
              <w:t xml:space="preserve">The Group Life insurance provided under the transition rules for the MetLife Group Policy is equal to the </w:t>
            </w:r>
            <w:r>
              <w:rPr>
                <w:rFonts w:ascii="Arial" w:eastAsia="Arial" w:hAnsi="Arial" w:cs="Arial"/>
                <w:color w:val="000000"/>
                <w:sz w:val="20"/>
                <w:u w:val="single"/>
              </w:rPr>
              <w:t>lesser</w:t>
            </w:r>
            <w:r>
              <w:rPr>
                <w:rFonts w:ascii="Arial" w:eastAsia="Arial" w:hAnsi="Arial" w:cs="Arial"/>
                <w:color w:val="000000"/>
                <w:sz w:val="20"/>
              </w:rPr>
              <w:t xml:space="preserve"> of:</w:t>
            </w:r>
          </w:p>
          <w:p w14:paraId="5A9989A6" w14:textId="77777777" w:rsidR="00B437D2" w:rsidRDefault="00000000">
            <w:pPr>
              <w:tabs>
                <w:tab w:val="left" w:pos="900"/>
                <w:tab w:val="left" w:pos="1500"/>
              </w:tabs>
              <w:spacing w:before="120"/>
              <w:ind w:left="1500" w:hanging="360"/>
              <w:rPr>
                <w:rFonts w:ascii="Arial" w:eastAsia="Arial" w:hAnsi="Arial" w:cs="Arial"/>
                <w:b/>
                <w:color w:val="000000"/>
                <w:sz w:val="20"/>
              </w:rPr>
            </w:pPr>
            <w:r>
              <w:rPr>
                <w:rFonts w:ascii="Courier New" w:eastAsia="Courier New" w:hAnsi="Courier New" w:cs="Courier New"/>
                <w:color w:val="000000"/>
                <w:sz w:val="20"/>
              </w:rPr>
              <w:t>o</w:t>
            </w:r>
            <w:r>
              <w:tab/>
            </w:r>
            <w:r>
              <w:rPr>
                <w:rFonts w:ascii="Arial" w:eastAsia="Arial" w:hAnsi="Arial" w:cs="Arial"/>
                <w:color w:val="000000"/>
                <w:sz w:val="20"/>
              </w:rPr>
              <w:t xml:space="preserve">The coverage amount under the prior plan, </w:t>
            </w:r>
            <w:r>
              <w:rPr>
                <w:rFonts w:ascii="Arial" w:eastAsia="Arial" w:hAnsi="Arial" w:cs="Arial"/>
                <w:b/>
                <w:color w:val="000000"/>
                <w:sz w:val="20"/>
              </w:rPr>
              <w:t>and</w:t>
            </w:r>
          </w:p>
          <w:p w14:paraId="4F429339" w14:textId="77777777" w:rsidR="00B437D2" w:rsidRDefault="00000000">
            <w:pPr>
              <w:tabs>
                <w:tab w:val="left" w:pos="900"/>
                <w:tab w:val="left" w:pos="1500"/>
              </w:tabs>
              <w:spacing w:before="120"/>
              <w:ind w:left="1500" w:hanging="360"/>
              <w:rPr>
                <w:rFonts w:ascii="Arial" w:eastAsia="Arial" w:hAnsi="Arial" w:cs="Arial"/>
                <w:color w:val="000000"/>
                <w:sz w:val="20"/>
              </w:rPr>
            </w:pPr>
            <w:r>
              <w:rPr>
                <w:rFonts w:ascii="Courier New" w:eastAsia="Courier New" w:hAnsi="Courier New" w:cs="Courier New"/>
                <w:color w:val="000000"/>
                <w:sz w:val="20"/>
              </w:rPr>
              <w:t>o</w:t>
            </w:r>
            <w:r>
              <w:tab/>
            </w:r>
            <w:r>
              <w:rPr>
                <w:rFonts w:ascii="Arial" w:eastAsia="Arial" w:hAnsi="Arial" w:cs="Arial"/>
                <w:color w:val="000000"/>
                <w:sz w:val="20"/>
              </w:rPr>
              <w:t>The coverage amount under the MetLife plan for the applicable employee class and coverage type</w:t>
            </w:r>
          </w:p>
          <w:p w14:paraId="4816DD74" w14:textId="77777777" w:rsidR="00B437D2" w:rsidRDefault="00000000">
            <w:pPr>
              <w:tabs>
                <w:tab w:val="left" w:pos="900"/>
                <w:tab w:val="left" w:pos="1500"/>
              </w:tabs>
              <w:spacing w:before="120"/>
              <w:ind w:left="900" w:hanging="360"/>
              <w:rPr>
                <w:rFonts w:ascii="Arial" w:eastAsia="Arial" w:hAnsi="Arial" w:cs="Arial"/>
                <w:color w:val="000000"/>
                <w:sz w:val="20"/>
              </w:rPr>
            </w:pPr>
            <w:r>
              <w:rPr>
                <w:rFonts w:ascii="Symbol" w:eastAsia="Symbol" w:hAnsi="Symbol" w:cs="Symbol"/>
                <w:color w:val="000000"/>
              </w:rPr>
              <w:t>·</w:t>
            </w:r>
            <w:r>
              <w:tab/>
            </w:r>
            <w:r>
              <w:rPr>
                <w:rFonts w:ascii="Arial" w:eastAsia="Arial" w:hAnsi="Arial" w:cs="Arial"/>
                <w:color w:val="000000"/>
                <w:sz w:val="20"/>
              </w:rPr>
              <w:t xml:space="preserve">For each participant </w:t>
            </w:r>
            <w:r>
              <w:rPr>
                <w:rFonts w:ascii="Arial" w:eastAsia="Arial" w:hAnsi="Arial" w:cs="Arial"/>
                <w:color w:val="000000"/>
                <w:sz w:val="20"/>
                <w:u w:val="single"/>
              </w:rPr>
              <w:t>not</w:t>
            </w:r>
            <w:r>
              <w:rPr>
                <w:rFonts w:ascii="Arial" w:eastAsia="Arial" w:hAnsi="Arial" w:cs="Arial"/>
                <w:color w:val="000000"/>
                <w:sz w:val="20"/>
              </w:rPr>
              <w:t xml:space="preserve"> Actively At Work on the MetLife Group Policy effective date, transition coverage would continue under these rules until the </w:t>
            </w:r>
            <w:r>
              <w:rPr>
                <w:rFonts w:ascii="Arial" w:eastAsia="Arial" w:hAnsi="Arial" w:cs="Arial"/>
                <w:color w:val="000000"/>
                <w:sz w:val="20"/>
                <w:u w:val="single"/>
              </w:rPr>
              <w:t>earliest</w:t>
            </w:r>
            <w:r>
              <w:rPr>
                <w:rFonts w:ascii="Arial" w:eastAsia="Arial" w:hAnsi="Arial" w:cs="Arial"/>
                <w:color w:val="000000"/>
                <w:sz w:val="20"/>
              </w:rPr>
              <w:t xml:space="preserve"> of the following to occur:</w:t>
            </w:r>
          </w:p>
          <w:p w14:paraId="303A8CA0" w14:textId="77777777" w:rsidR="00B437D2" w:rsidRDefault="00000000">
            <w:pPr>
              <w:tabs>
                <w:tab w:val="left" w:pos="900"/>
                <w:tab w:val="left" w:pos="1500"/>
              </w:tabs>
              <w:spacing w:before="120"/>
              <w:ind w:left="1500" w:hanging="360"/>
              <w:rPr>
                <w:rFonts w:ascii="Arial" w:eastAsia="Arial" w:hAnsi="Arial" w:cs="Arial"/>
                <w:color w:val="000000"/>
                <w:sz w:val="20"/>
              </w:rPr>
            </w:pPr>
            <w:r>
              <w:rPr>
                <w:rFonts w:ascii="Courier New" w:eastAsia="Courier New" w:hAnsi="Courier New" w:cs="Courier New"/>
                <w:color w:val="000000"/>
                <w:sz w:val="20"/>
              </w:rPr>
              <w:t>o</w:t>
            </w:r>
            <w:r>
              <w:tab/>
            </w:r>
            <w:r>
              <w:rPr>
                <w:rFonts w:ascii="Arial" w:eastAsia="Arial" w:hAnsi="Arial" w:cs="Arial"/>
                <w:color w:val="000000"/>
                <w:sz w:val="20"/>
              </w:rPr>
              <w:t xml:space="preserve">The date the employee returns to work as an active Full-Time Employee, at which time active employee coverage will supersede the transition coverage  </w:t>
            </w:r>
          </w:p>
          <w:p w14:paraId="513195AA" w14:textId="77777777" w:rsidR="00B437D2" w:rsidRDefault="00000000">
            <w:pPr>
              <w:tabs>
                <w:tab w:val="left" w:pos="900"/>
                <w:tab w:val="left" w:pos="1500"/>
              </w:tabs>
              <w:spacing w:before="120"/>
              <w:ind w:left="1500" w:hanging="360"/>
              <w:rPr>
                <w:rFonts w:ascii="Arial" w:eastAsia="Arial" w:hAnsi="Arial" w:cs="Arial"/>
                <w:color w:val="000000"/>
                <w:sz w:val="20"/>
              </w:rPr>
            </w:pPr>
            <w:r>
              <w:rPr>
                <w:rFonts w:ascii="Courier New" w:eastAsia="Courier New" w:hAnsi="Courier New" w:cs="Courier New"/>
                <w:color w:val="000000"/>
                <w:sz w:val="20"/>
              </w:rPr>
              <w:t>o</w:t>
            </w:r>
            <w:r>
              <w:tab/>
            </w:r>
            <w:r>
              <w:rPr>
                <w:rFonts w:ascii="Arial" w:eastAsia="Arial" w:hAnsi="Arial" w:cs="Arial"/>
                <w:color w:val="000000"/>
                <w:sz w:val="20"/>
              </w:rPr>
              <w:t>The last day of the 12 month period following the MetLife coverage effective date</w:t>
            </w:r>
          </w:p>
          <w:p w14:paraId="764775CB" w14:textId="77777777" w:rsidR="00B437D2" w:rsidRDefault="00000000">
            <w:pPr>
              <w:tabs>
                <w:tab w:val="left" w:pos="900"/>
                <w:tab w:val="left" w:pos="1500"/>
              </w:tabs>
              <w:spacing w:before="120"/>
              <w:ind w:left="1500" w:hanging="360"/>
              <w:rPr>
                <w:rFonts w:ascii="Arial" w:eastAsia="Arial" w:hAnsi="Arial" w:cs="Arial"/>
                <w:color w:val="000000"/>
                <w:sz w:val="20"/>
              </w:rPr>
            </w:pPr>
            <w:r>
              <w:rPr>
                <w:rFonts w:ascii="Courier New" w:eastAsia="Courier New" w:hAnsi="Courier New" w:cs="Courier New"/>
                <w:color w:val="000000"/>
                <w:sz w:val="20"/>
              </w:rPr>
              <w:t>o</w:t>
            </w:r>
            <w:r>
              <w:tab/>
            </w:r>
            <w:r>
              <w:rPr>
                <w:rFonts w:ascii="Arial" w:eastAsia="Arial" w:hAnsi="Arial" w:cs="Arial"/>
                <w:color w:val="000000"/>
                <w:sz w:val="20"/>
              </w:rPr>
              <w:t>The last day the employee would have been covered under the prior policy had it not terminated (in other words, the date an individual’s coverage under the prior policy would have ceased for some reason unrelated to the policy ending)</w:t>
            </w:r>
          </w:p>
          <w:p w14:paraId="2E7EE130" w14:textId="77777777" w:rsidR="00B437D2" w:rsidRDefault="00000000">
            <w:pPr>
              <w:tabs>
                <w:tab w:val="left" w:pos="900"/>
                <w:tab w:val="left" w:pos="1500"/>
              </w:tabs>
              <w:spacing w:before="120"/>
              <w:ind w:left="1500" w:hanging="360"/>
              <w:rPr>
                <w:rFonts w:ascii="Arial" w:eastAsia="Arial" w:hAnsi="Arial" w:cs="Arial"/>
                <w:color w:val="000000"/>
                <w:sz w:val="20"/>
              </w:rPr>
            </w:pPr>
            <w:r>
              <w:rPr>
                <w:rFonts w:ascii="Courier New" w:eastAsia="Courier New" w:hAnsi="Courier New" w:cs="Courier New"/>
                <w:color w:val="000000"/>
                <w:sz w:val="20"/>
              </w:rPr>
              <w:t>o</w:t>
            </w:r>
            <w:r>
              <w:tab/>
            </w:r>
            <w:r>
              <w:rPr>
                <w:rFonts w:ascii="Arial" w:eastAsia="Arial" w:hAnsi="Arial" w:cs="Arial"/>
                <w:color w:val="000000"/>
                <w:sz w:val="20"/>
              </w:rPr>
              <w:t>The date coverage would end pursuant to the termination provisions of the MetLife certificate</w:t>
            </w:r>
          </w:p>
          <w:p w14:paraId="5491AC67" w14:textId="77777777" w:rsidR="00B437D2" w:rsidRDefault="00000000">
            <w:pPr>
              <w:tabs>
                <w:tab w:val="left" w:pos="900"/>
                <w:tab w:val="left" w:pos="1500"/>
              </w:tabs>
              <w:spacing w:before="120"/>
              <w:ind w:left="1500" w:hanging="360"/>
              <w:rPr>
                <w:rFonts w:ascii="Arial" w:eastAsia="Arial" w:hAnsi="Arial" w:cs="Arial"/>
                <w:b/>
                <w:color w:val="3366FF"/>
                <w:sz w:val="20"/>
              </w:rPr>
            </w:pPr>
            <w:r>
              <w:rPr>
                <w:rFonts w:ascii="Courier New" w:eastAsia="Courier New" w:hAnsi="Courier New" w:cs="Courier New"/>
                <w:color w:val="000000"/>
                <w:sz w:val="20"/>
              </w:rPr>
              <w:t>o</w:t>
            </w:r>
            <w:r>
              <w:tab/>
            </w:r>
            <w:r>
              <w:rPr>
                <w:rFonts w:ascii="Arial" w:eastAsia="Arial" w:hAnsi="Arial" w:cs="Arial"/>
                <w:color w:val="000000"/>
                <w:sz w:val="20"/>
              </w:rPr>
              <w:t>The date extension protection is provided under the Waiver of Premium provision of the prior carrier’s policy (i.e. approval of a premium waiver claim on account of a  disability that occurred while the employee’s coverage under the prior policy was in force)</w:t>
            </w:r>
          </w:p>
          <w:p w14:paraId="738FCD92" w14:textId="77777777" w:rsidR="00B437D2" w:rsidRDefault="00B437D2">
            <w:pPr>
              <w:rPr>
                <w:rFonts w:ascii="Arial" w:eastAsia="Arial" w:hAnsi="Arial" w:cs="Arial"/>
                <w:color w:val="000000"/>
                <w:sz w:val="20"/>
              </w:rPr>
            </w:pPr>
          </w:p>
          <w:p w14:paraId="6ECE584A" w14:textId="77777777" w:rsidR="00B437D2" w:rsidRDefault="00000000">
            <w:pPr>
              <w:rPr>
                <w:rFonts w:ascii="Arial" w:eastAsia="Arial" w:hAnsi="Arial" w:cs="Arial"/>
                <w:sz w:val="20"/>
              </w:rPr>
            </w:pPr>
            <w:r>
              <w:rPr>
                <w:rFonts w:ascii="Arial" w:eastAsia="Arial" w:hAnsi="Arial" w:cs="Arial"/>
                <w:color w:val="000000"/>
                <w:sz w:val="20"/>
              </w:rPr>
              <w:t>If not already provided, please provide a listing of Non-Actively at Work employees that includes age, gender, amount of insurance, date of, and reason for disability of all such disabled individuals, for risk evaluation.</w:t>
            </w:r>
          </w:p>
          <w:p w14:paraId="7D1E11A1" w14:textId="77777777" w:rsidR="00B437D2" w:rsidRDefault="00B437D2">
            <w:pPr>
              <w:rPr>
                <w:rFonts w:ascii="Arial" w:eastAsia="Arial" w:hAnsi="Arial" w:cs="Arial"/>
                <w:b/>
                <w:sz w:val="20"/>
              </w:rPr>
            </w:pPr>
          </w:p>
        </w:tc>
      </w:tr>
      <w:tr w:rsidR="00B437D2" w14:paraId="191AA7B0" w14:textId="77777777">
        <w:trPr>
          <w:trHeight w:val="20"/>
        </w:trPr>
        <w:tc>
          <w:tcPr>
            <w:tcW w:w="9634" w:type="dxa"/>
            <w:tcBorders>
              <w:left w:val="single" w:sz="12" w:space="0" w:color="000000"/>
              <w:bottom w:val="single" w:sz="4" w:space="0" w:color="000000"/>
              <w:right w:val="single" w:sz="12" w:space="0" w:color="000000"/>
            </w:tcBorders>
            <w:tcMar>
              <w:top w:w="0" w:type="dxa"/>
              <w:left w:w="108" w:type="dxa"/>
              <w:bottom w:w="0" w:type="dxa"/>
              <w:right w:w="108" w:type="dxa"/>
            </w:tcMar>
          </w:tcPr>
          <w:p w14:paraId="18589361" w14:textId="77777777" w:rsidR="00B437D2" w:rsidRDefault="00B437D2">
            <w:pPr>
              <w:rPr>
                <w:rFonts w:ascii="Arial" w:eastAsia="Arial" w:hAnsi="Arial" w:cs="Arial"/>
                <w:sz w:val="2"/>
              </w:rPr>
            </w:pPr>
          </w:p>
        </w:tc>
      </w:tr>
    </w:tbl>
    <w:p w14:paraId="2E9FCE4D" w14:textId="77777777" w:rsidR="00B437D2" w:rsidRDefault="00B437D2">
      <w:pPr>
        <w:sectPr w:rsidR="00B437D2">
          <w:headerReference w:type="default" r:id="rId21"/>
          <w:footerReference w:type="default" r:id="rId22"/>
          <w:pgSz w:w="12240" w:h="15840"/>
          <w:pgMar w:top="1152" w:right="1152" w:bottom="1152" w:left="1152" w:header="720" w:footer="720" w:gutter="0"/>
          <w:cols w:space="720"/>
          <w:docGrid w:linePitch="360"/>
        </w:sectPr>
      </w:pPr>
    </w:p>
    <w:tbl>
      <w:tblPr>
        <w:tblW w:w="9630" w:type="dxa"/>
        <w:tblInd w:w="288" w:type="dxa"/>
        <w:tblBorders>
          <w:top w:val="nil"/>
          <w:left w:val="nil"/>
          <w:bottom w:val="nil"/>
          <w:right w:val="nil"/>
          <w:insideH w:val="nil"/>
          <w:insideV w:val="nil"/>
        </w:tblBorders>
        <w:tblLayout w:type="fixed"/>
        <w:tblLook w:val="01E0" w:firstRow="1" w:lastRow="1" w:firstColumn="1" w:lastColumn="1" w:noHBand="0" w:noVBand="0"/>
      </w:tblPr>
      <w:tblGrid>
        <w:gridCol w:w="9630"/>
      </w:tblGrid>
      <w:tr w:rsidR="00B437D2" w14:paraId="431A1901" w14:textId="77777777">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BA1EC3" w14:textId="77777777" w:rsidR="00B437D2" w:rsidRDefault="00B437D2">
            <w:pPr>
              <w:jc w:val="center"/>
              <w:rPr>
                <w:rFonts w:ascii="Arial" w:eastAsia="Arial" w:hAnsi="Arial" w:cs="Arial"/>
                <w:b/>
                <w:color w:val="000000"/>
                <w:sz w:val="20"/>
              </w:rPr>
            </w:pPr>
          </w:p>
          <w:p w14:paraId="563B00EC" w14:textId="77777777" w:rsidR="00B437D2" w:rsidRDefault="00B437D2">
            <w:pPr>
              <w:rPr>
                <w:rFonts w:ascii="Arial" w:eastAsia="Arial" w:hAnsi="Arial" w:cs="Arial"/>
                <w:b/>
                <w:color w:val="000000"/>
                <w:sz w:val="20"/>
              </w:rPr>
            </w:pPr>
          </w:p>
          <w:p w14:paraId="309F2EA8" w14:textId="77777777" w:rsidR="00B437D2" w:rsidRDefault="00000000">
            <w:pPr>
              <w:jc w:val="center"/>
              <w:rPr>
                <w:rFonts w:ascii="Arial" w:eastAsia="Arial" w:hAnsi="Arial" w:cs="Arial"/>
                <w:b/>
                <w:sz w:val="20"/>
              </w:rPr>
            </w:pPr>
            <w:r>
              <w:rPr>
                <w:rFonts w:ascii="Arial" w:eastAsia="Arial" w:hAnsi="Arial" w:cs="Arial"/>
                <w:b/>
                <w:color w:val="000000"/>
                <w:sz w:val="20"/>
              </w:rPr>
              <w:t>Employee Assistance Program – Enhanced</w:t>
            </w:r>
          </w:p>
          <w:p w14:paraId="65CDC376" w14:textId="77777777" w:rsidR="00B437D2" w:rsidRDefault="00B437D2">
            <w:pPr>
              <w:jc w:val="center"/>
              <w:rPr>
                <w:rFonts w:ascii="Arial" w:eastAsia="Arial" w:hAnsi="Arial" w:cs="Arial"/>
                <w:b/>
                <w:sz w:val="20"/>
              </w:rPr>
            </w:pPr>
          </w:p>
          <w:p w14:paraId="21D07D4E" w14:textId="77777777" w:rsidR="00B437D2" w:rsidRDefault="00000000">
            <w:pPr>
              <w:keepNext/>
              <w:spacing w:before="240" w:after="60"/>
              <w:rPr>
                <w:rFonts w:ascii="Arial" w:eastAsia="Arial" w:hAnsi="Arial" w:cs="Arial"/>
                <w:sz w:val="20"/>
              </w:rPr>
            </w:pPr>
            <w:r>
              <w:rPr>
                <w:rFonts w:ascii="Arial" w:eastAsia="Arial" w:hAnsi="Arial" w:cs="Arial"/>
                <w:color w:val="000000"/>
                <w:sz w:val="20"/>
              </w:rPr>
              <w:t xml:space="preserve">         Employee Assistance</w:t>
            </w:r>
          </w:p>
          <w:p w14:paraId="5663E157" w14:textId="77777777" w:rsidR="00B437D2" w:rsidRDefault="0000000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color w:val="000000"/>
                <w:sz w:val="20"/>
              </w:rPr>
              <w:t>Toll-free telephone assessments, referrals and counseling</w:t>
            </w:r>
          </w:p>
          <w:p w14:paraId="50C8B5CC" w14:textId="77777777" w:rsidR="00B437D2" w:rsidRDefault="0000000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color w:val="000000"/>
                <w:sz w:val="20"/>
              </w:rPr>
              <w:t>Work and Life Services – Childcare, Eldercare, Financial, Pre-Retirement</w:t>
            </w:r>
          </w:p>
          <w:p w14:paraId="3EF3423A" w14:textId="77777777" w:rsidR="00B437D2" w:rsidRDefault="00B437D2">
            <w:pPr>
              <w:rPr>
                <w:rFonts w:ascii="Arial" w:eastAsia="Arial" w:hAnsi="Arial" w:cs="Arial"/>
                <w:sz w:val="20"/>
              </w:rPr>
            </w:pPr>
          </w:p>
          <w:p w14:paraId="15409339" w14:textId="77777777" w:rsidR="00B437D2" w:rsidRDefault="00000000">
            <w:pPr>
              <w:keepNext/>
              <w:spacing w:before="240" w:after="60"/>
              <w:rPr>
                <w:rFonts w:ascii="Arial" w:eastAsia="Arial" w:hAnsi="Arial" w:cs="Arial"/>
                <w:sz w:val="20"/>
              </w:rPr>
            </w:pPr>
            <w:r>
              <w:rPr>
                <w:rFonts w:ascii="Arial" w:eastAsia="Arial" w:hAnsi="Arial" w:cs="Arial"/>
                <w:color w:val="000000"/>
                <w:sz w:val="20"/>
              </w:rPr>
              <w:t xml:space="preserve">         Clinical Counseling</w:t>
            </w:r>
          </w:p>
          <w:p w14:paraId="695CB79D" w14:textId="77777777" w:rsidR="00B437D2" w:rsidRDefault="0000000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color w:val="000000"/>
                <w:sz w:val="20"/>
              </w:rPr>
              <w:t>Up to 5 sessions per incident with licensed counselor (Choice of Face-to-Face, Telephonic or Virtual)</w:t>
            </w:r>
          </w:p>
          <w:p w14:paraId="24FCEDEF" w14:textId="77777777" w:rsidR="00B437D2" w:rsidRDefault="00B437D2">
            <w:pPr>
              <w:ind w:left="360"/>
              <w:rPr>
                <w:rFonts w:ascii="Arial" w:eastAsia="Arial" w:hAnsi="Arial" w:cs="Arial"/>
                <w:sz w:val="20"/>
              </w:rPr>
            </w:pPr>
          </w:p>
          <w:p w14:paraId="1640B2E2" w14:textId="77777777" w:rsidR="00B437D2" w:rsidRDefault="00000000">
            <w:pPr>
              <w:keepNext/>
              <w:spacing w:before="240" w:after="60"/>
              <w:rPr>
                <w:rFonts w:ascii="Arial" w:eastAsia="Arial" w:hAnsi="Arial" w:cs="Arial"/>
                <w:sz w:val="20"/>
              </w:rPr>
            </w:pPr>
            <w:r>
              <w:rPr>
                <w:rFonts w:ascii="Arial" w:eastAsia="Arial" w:hAnsi="Arial" w:cs="Arial"/>
                <w:color w:val="000000"/>
                <w:sz w:val="20"/>
              </w:rPr>
              <w:t xml:space="preserve">         Web-Based Services</w:t>
            </w:r>
          </w:p>
          <w:p w14:paraId="4B1B3F66" w14:textId="77777777" w:rsidR="00B437D2" w:rsidRDefault="0000000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color w:val="000000"/>
                <w:sz w:val="20"/>
              </w:rPr>
              <w:t>Articles, Checklists, and Worksheets – cover substance abuse, anger management, depression, grief and loss, stress, coping with disaster, childcare, adult care, health/fitness, working/living, communication/relationships, retirement, finance</w:t>
            </w:r>
          </w:p>
          <w:p w14:paraId="6F5C07D7" w14:textId="77777777" w:rsidR="00B437D2" w:rsidRDefault="00000000">
            <w:pPr>
              <w:tabs>
                <w:tab w:val="left" w:pos="360"/>
              </w:tabs>
              <w:ind w:left="360" w:hanging="360"/>
              <w:rPr>
                <w:rFonts w:ascii="Arial" w:eastAsia="Arial" w:hAnsi="Arial" w:cs="Arial"/>
                <w:b/>
                <w:sz w:val="20"/>
              </w:rPr>
            </w:pPr>
            <w:r>
              <w:rPr>
                <w:rFonts w:ascii="Symbol" w:eastAsia="Symbol" w:hAnsi="Symbol" w:cs="Symbol"/>
                <w:sz w:val="20"/>
              </w:rPr>
              <w:t>·</w:t>
            </w:r>
            <w:r>
              <w:tab/>
            </w:r>
            <w:r>
              <w:rPr>
                <w:rFonts w:ascii="Arial" w:eastAsia="Arial" w:hAnsi="Arial" w:cs="Arial"/>
                <w:color w:val="000000"/>
                <w:sz w:val="20"/>
              </w:rPr>
              <w:t>Online assessments for depression, stress, anxiety, and insomnia</w:t>
            </w:r>
          </w:p>
          <w:p w14:paraId="38A5B080" w14:textId="77777777" w:rsidR="00B437D2" w:rsidRDefault="00000000">
            <w:pPr>
              <w:tabs>
                <w:tab w:val="left" w:pos="360"/>
              </w:tabs>
              <w:ind w:left="360" w:hanging="360"/>
              <w:rPr>
                <w:rFonts w:ascii="Arial" w:eastAsia="Arial" w:hAnsi="Arial" w:cs="Arial"/>
                <w:b/>
                <w:sz w:val="20"/>
              </w:rPr>
            </w:pPr>
            <w:r>
              <w:rPr>
                <w:rFonts w:ascii="Symbol" w:eastAsia="Symbol" w:hAnsi="Symbol" w:cs="Symbol"/>
                <w:sz w:val="20"/>
              </w:rPr>
              <w:t>·</w:t>
            </w:r>
            <w:r>
              <w:tab/>
            </w:r>
            <w:r>
              <w:rPr>
                <w:rFonts w:ascii="Arial" w:eastAsia="Arial" w:hAnsi="Arial" w:cs="Arial"/>
                <w:color w:val="000000"/>
                <w:sz w:val="20"/>
              </w:rPr>
              <w:t>Work/life resources, research and referrals, including online interactive tools</w:t>
            </w:r>
          </w:p>
          <w:p w14:paraId="4770FFD5" w14:textId="77777777" w:rsidR="00B437D2" w:rsidRDefault="00000000">
            <w:pPr>
              <w:tabs>
                <w:tab w:val="left" w:pos="360"/>
              </w:tabs>
              <w:ind w:left="360" w:hanging="360"/>
              <w:rPr>
                <w:rFonts w:ascii="Arial" w:eastAsia="Arial" w:hAnsi="Arial" w:cs="Arial"/>
                <w:b/>
                <w:sz w:val="20"/>
              </w:rPr>
            </w:pPr>
            <w:r>
              <w:rPr>
                <w:rFonts w:ascii="Symbol" w:eastAsia="Symbol" w:hAnsi="Symbol" w:cs="Symbol"/>
                <w:sz w:val="20"/>
              </w:rPr>
              <w:t>·</w:t>
            </w:r>
            <w:r>
              <w:tab/>
            </w:r>
            <w:r>
              <w:rPr>
                <w:rFonts w:ascii="Arial" w:eastAsia="Arial" w:hAnsi="Arial" w:cs="Arial"/>
                <w:color w:val="000000"/>
                <w:sz w:val="20"/>
              </w:rPr>
              <w:t>Life-events navigation – allows members to access services via common life events</w:t>
            </w:r>
          </w:p>
          <w:p w14:paraId="55136658" w14:textId="77777777" w:rsidR="00B437D2" w:rsidRDefault="00000000">
            <w:pPr>
              <w:tabs>
                <w:tab w:val="left" w:pos="360"/>
              </w:tabs>
              <w:ind w:left="360" w:hanging="360"/>
              <w:rPr>
                <w:rFonts w:ascii="Arial" w:eastAsia="Arial" w:hAnsi="Arial" w:cs="Arial"/>
                <w:b/>
                <w:sz w:val="20"/>
              </w:rPr>
            </w:pPr>
            <w:r>
              <w:rPr>
                <w:rFonts w:ascii="Symbol" w:eastAsia="Symbol" w:hAnsi="Symbol" w:cs="Symbol"/>
                <w:sz w:val="20"/>
              </w:rPr>
              <w:t>·</w:t>
            </w:r>
            <w:r>
              <w:tab/>
            </w:r>
            <w:r>
              <w:rPr>
                <w:rFonts w:ascii="Arial" w:eastAsia="Arial" w:hAnsi="Arial" w:cs="Arial"/>
                <w:color w:val="000000"/>
                <w:sz w:val="20"/>
              </w:rPr>
              <w:t>Health/Fitness, Personal Growth, Employee Development Content and Tools</w:t>
            </w:r>
          </w:p>
          <w:p w14:paraId="644A213F" w14:textId="77777777" w:rsidR="00B437D2" w:rsidRDefault="00000000">
            <w:pPr>
              <w:tabs>
                <w:tab w:val="left" w:pos="360"/>
              </w:tabs>
              <w:ind w:left="360" w:hanging="360"/>
              <w:rPr>
                <w:rFonts w:ascii="Arial" w:eastAsia="Arial" w:hAnsi="Arial" w:cs="Arial"/>
                <w:b/>
                <w:sz w:val="20"/>
              </w:rPr>
            </w:pPr>
            <w:r>
              <w:rPr>
                <w:rFonts w:ascii="Symbol" w:eastAsia="Symbol" w:hAnsi="Symbol" w:cs="Symbol"/>
                <w:sz w:val="20"/>
              </w:rPr>
              <w:t>·</w:t>
            </w:r>
            <w:r>
              <w:tab/>
            </w:r>
            <w:r>
              <w:rPr>
                <w:rFonts w:ascii="Arial" w:eastAsia="Arial" w:hAnsi="Arial" w:cs="Arial"/>
                <w:color w:val="000000"/>
                <w:sz w:val="20"/>
              </w:rPr>
              <w:t>World-class technology platform, including the consumer-grade TELUS Health’s Mobile App with unlimited 24/7 access to hundreds of award-winning downloadable educational materials including articles, e-booklets, audio recordings, toolkits and assessments.</w:t>
            </w:r>
          </w:p>
          <w:p w14:paraId="0AEA6194" w14:textId="77777777" w:rsidR="00B437D2" w:rsidRDefault="00B437D2">
            <w:pPr>
              <w:keepNext/>
              <w:rPr>
                <w:rFonts w:ascii="Arial" w:eastAsia="Arial" w:hAnsi="Arial" w:cs="Arial"/>
                <w:strike/>
                <w:sz w:val="20"/>
              </w:rPr>
            </w:pPr>
          </w:p>
          <w:p w14:paraId="5CAE2FA0" w14:textId="77777777" w:rsidR="00B437D2" w:rsidRDefault="00000000">
            <w:pPr>
              <w:pStyle w:val="BodyText"/>
              <w:spacing w:after="120"/>
              <w:jc w:val="center"/>
              <w:rPr>
                <w:rFonts w:ascii="Arial" w:eastAsia="Arial" w:hAnsi="Arial" w:cs="Arial"/>
                <w:b/>
                <w:sz w:val="20"/>
              </w:rPr>
            </w:pPr>
            <w:r>
              <w:rPr>
                <w:rFonts w:ascii="Arial" w:eastAsia="Arial" w:hAnsi="Arial" w:cs="Arial"/>
                <w:b/>
                <w:color w:val="000000"/>
                <w:sz w:val="20"/>
              </w:rPr>
              <w:t>Employer Consultation Services</w:t>
            </w:r>
          </w:p>
          <w:p w14:paraId="2165E432" w14:textId="77777777" w:rsidR="00B437D2" w:rsidRDefault="0000000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color w:val="000000"/>
                <w:sz w:val="20"/>
              </w:rPr>
              <w:t>Management Consultation – Coaching discussions with managers on ways to approach difficult situations and assist employees in need.</w:t>
            </w:r>
          </w:p>
          <w:p w14:paraId="5CF00830" w14:textId="77777777" w:rsidR="00B437D2" w:rsidRDefault="0000000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color w:val="000000"/>
                <w:sz w:val="20"/>
              </w:rPr>
              <w:t>Job Performance Referrals (JPRs) – A program that includes customized action plan to help an employee resolve problems and improve job performance.</w:t>
            </w:r>
          </w:p>
          <w:p w14:paraId="7F76F1D9" w14:textId="77777777" w:rsidR="00B437D2" w:rsidRDefault="0000000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color w:val="000000"/>
                <w:sz w:val="20"/>
              </w:rPr>
              <w:t xml:space="preserve">Onsite Critical Incident Stress Debriefing (CISD) – Work site meetings that provide education and support to ease return to work and help employees cope with a traumatic event. </w:t>
            </w:r>
            <w:r>
              <w:rPr>
                <w:rFonts w:ascii="Arial" w:eastAsia="Arial" w:hAnsi="Arial" w:cs="Arial"/>
                <w:b/>
                <w:color w:val="000000"/>
                <w:sz w:val="20"/>
              </w:rPr>
              <w:t>Fee for Service</w:t>
            </w:r>
          </w:p>
          <w:p w14:paraId="11291EED" w14:textId="77777777" w:rsidR="00B437D2" w:rsidRDefault="0000000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color w:val="000000"/>
                <w:sz w:val="20"/>
              </w:rPr>
              <w:t>Department of Transportation Referrals (DOT) – A fully compliant rehabilitation process with the National Substance Abuse Professional Network for employees who fall under the Federal Department of Transportation regulations for workplace drug and alcohol testing programs.</w:t>
            </w:r>
          </w:p>
          <w:p w14:paraId="71941EC5" w14:textId="77777777" w:rsidR="00B437D2" w:rsidRDefault="00000000">
            <w:pPr>
              <w:tabs>
                <w:tab w:val="left" w:pos="360"/>
              </w:tabs>
              <w:ind w:left="360" w:hanging="360"/>
              <w:rPr>
                <w:rFonts w:ascii="Arial" w:eastAsia="Arial" w:hAnsi="Arial" w:cs="Arial"/>
                <w:sz w:val="20"/>
              </w:rPr>
            </w:pPr>
            <w:r>
              <w:rPr>
                <w:rFonts w:ascii="Symbol" w:eastAsia="Symbol" w:hAnsi="Symbol" w:cs="Symbol"/>
                <w:sz w:val="20"/>
              </w:rPr>
              <w:t>·</w:t>
            </w:r>
            <w:r>
              <w:tab/>
            </w:r>
            <w:r>
              <w:rPr>
                <w:rFonts w:ascii="Arial" w:eastAsia="Arial" w:hAnsi="Arial" w:cs="Arial"/>
                <w:color w:val="000000"/>
                <w:sz w:val="20"/>
              </w:rPr>
              <w:t xml:space="preserve">Training and Development Seminars and Workshops – Offering a wide variety of workshops as well as training services that will help your business succeed. </w:t>
            </w:r>
            <w:r>
              <w:rPr>
                <w:rFonts w:ascii="Arial" w:eastAsia="Arial" w:hAnsi="Arial" w:cs="Arial"/>
                <w:b/>
                <w:color w:val="000000"/>
                <w:sz w:val="20"/>
              </w:rPr>
              <w:t>Fee for Service</w:t>
            </w:r>
          </w:p>
          <w:p w14:paraId="5A6D6001" w14:textId="77777777" w:rsidR="00B437D2" w:rsidRDefault="00000000">
            <w:pPr>
              <w:tabs>
                <w:tab w:val="left" w:pos="360"/>
              </w:tabs>
              <w:spacing w:line="240" w:lineRule="atLeast"/>
              <w:ind w:left="360" w:hanging="360"/>
              <w:rPr>
                <w:rFonts w:ascii="Arial" w:eastAsia="Arial" w:hAnsi="Arial" w:cs="Arial"/>
                <w:sz w:val="16"/>
              </w:rPr>
            </w:pPr>
            <w:r>
              <w:rPr>
                <w:rFonts w:ascii="Symbol" w:eastAsia="Symbol" w:hAnsi="Symbol" w:cs="Symbol"/>
                <w:sz w:val="16"/>
              </w:rPr>
              <w:t>·</w:t>
            </w:r>
            <w:r>
              <w:tab/>
            </w:r>
            <w:r>
              <w:rPr>
                <w:rFonts w:ascii="Arial" w:eastAsia="Arial" w:hAnsi="Arial" w:cs="Arial"/>
                <w:color w:val="000000"/>
                <w:sz w:val="20"/>
              </w:rPr>
              <w:t xml:space="preserve">Orientations for Employees / Supervisors – Session to learn and review the kinds of counseling and other assistance available through the EAP. </w:t>
            </w:r>
            <w:r>
              <w:rPr>
                <w:rFonts w:ascii="Arial" w:eastAsia="Arial" w:hAnsi="Arial" w:cs="Arial"/>
                <w:b/>
                <w:color w:val="000000"/>
                <w:sz w:val="20"/>
              </w:rPr>
              <w:t>Fee for Service</w:t>
            </w:r>
          </w:p>
          <w:p w14:paraId="3108EAB2" w14:textId="77777777" w:rsidR="00B437D2" w:rsidRDefault="00B437D2">
            <w:pPr>
              <w:rPr>
                <w:rFonts w:ascii="Arial" w:eastAsia="Arial" w:hAnsi="Arial" w:cs="Arial"/>
                <w:sz w:val="20"/>
              </w:rPr>
            </w:pPr>
          </w:p>
          <w:p w14:paraId="3E206A75" w14:textId="77777777" w:rsidR="00B437D2" w:rsidRDefault="00000000">
            <w:pPr>
              <w:rPr>
                <w:rFonts w:ascii="Arial" w:eastAsia="Arial" w:hAnsi="Arial" w:cs="Arial"/>
                <w:b/>
                <w:sz w:val="20"/>
              </w:rPr>
            </w:pPr>
            <w:r>
              <w:rPr>
                <w:rFonts w:ascii="Arial" w:eastAsia="Arial" w:hAnsi="Arial" w:cs="Arial"/>
                <w:color w:val="000000"/>
                <w:sz w:val="16"/>
              </w:rPr>
              <w:t>TELUS Health will be solely responsible for all services provided under the Employee Assistance Program (EAP).</w:t>
            </w:r>
          </w:p>
          <w:p w14:paraId="7CA0E264" w14:textId="77777777" w:rsidR="00B437D2" w:rsidRDefault="00B437D2">
            <w:pPr>
              <w:rPr>
                <w:rFonts w:ascii="Arial" w:eastAsia="Arial" w:hAnsi="Arial" w:cs="Arial"/>
                <w:b/>
                <w:color w:val="000000"/>
                <w:sz w:val="20"/>
              </w:rPr>
            </w:pPr>
          </w:p>
        </w:tc>
      </w:tr>
    </w:tbl>
    <w:p w14:paraId="5B3E0CCF" w14:textId="77777777" w:rsidR="00B437D2" w:rsidRDefault="00B437D2">
      <w:pPr>
        <w:sectPr w:rsidR="00B437D2">
          <w:headerReference w:type="default" r:id="rId23"/>
          <w:footerReference w:type="default" r:id="rId24"/>
          <w:pgSz w:w="12240" w:h="15840"/>
          <w:pgMar w:top="1152" w:right="1152" w:bottom="1152" w:left="1152" w:header="720" w:footer="720" w:gutter="0"/>
          <w:cols w:space="720"/>
          <w:docGrid w:linePitch="360"/>
        </w:sectPr>
      </w:pPr>
    </w:p>
    <w:tbl>
      <w:tblPr>
        <w:tblW w:w="9990" w:type="dxa"/>
        <w:tblInd w:w="288" w:type="dxa"/>
        <w:tblBorders>
          <w:top w:val="nil"/>
          <w:left w:val="nil"/>
          <w:bottom w:val="nil"/>
          <w:right w:val="nil"/>
          <w:insideH w:val="nil"/>
          <w:insideV w:val="nil"/>
        </w:tblBorders>
        <w:tblLayout w:type="fixed"/>
        <w:tblLook w:val="01E0" w:firstRow="1" w:lastRow="1" w:firstColumn="1" w:lastColumn="1" w:noHBand="0" w:noVBand="0"/>
      </w:tblPr>
      <w:tblGrid>
        <w:gridCol w:w="9990"/>
      </w:tblGrid>
      <w:tr w:rsidR="00B437D2" w14:paraId="663842F2" w14:textId="77777777">
        <w:trPr>
          <w:trHeight w:val="330"/>
        </w:trPr>
        <w:tc>
          <w:tcPr>
            <w:tcW w:w="9990" w:type="dxa"/>
            <w:tcBorders>
              <w:top w:val="single" w:sz="12" w:space="0" w:color="000000"/>
              <w:left w:val="single" w:sz="12" w:space="0" w:color="000000"/>
              <w:bottom w:val="single" w:sz="4" w:space="0" w:color="000000"/>
              <w:right w:val="single" w:sz="12" w:space="0" w:color="000000"/>
            </w:tcBorders>
            <w:shd w:val="clear" w:color="auto" w:fill="E6E6E6"/>
            <w:tcMar>
              <w:top w:w="0" w:type="dxa"/>
              <w:left w:w="108" w:type="dxa"/>
              <w:bottom w:w="0" w:type="dxa"/>
              <w:right w:w="108" w:type="dxa"/>
            </w:tcMar>
            <w:vAlign w:val="center"/>
          </w:tcPr>
          <w:p w14:paraId="767E4C0B" w14:textId="77777777" w:rsidR="00B437D2" w:rsidRDefault="00000000">
            <w:pPr>
              <w:jc w:val="center"/>
              <w:rPr>
                <w:rFonts w:ascii="Arial" w:eastAsia="Arial" w:hAnsi="Arial" w:cs="Arial"/>
                <w:b/>
                <w:sz w:val="20"/>
              </w:rPr>
            </w:pPr>
            <w:r>
              <w:rPr>
                <w:rFonts w:ascii="Arial" w:eastAsia="Arial" w:hAnsi="Arial" w:cs="Arial"/>
                <w:b/>
                <w:sz w:val="20"/>
              </w:rPr>
              <w:lastRenderedPageBreak/>
              <w:t>Underwriting Assumptions</w:t>
            </w:r>
          </w:p>
        </w:tc>
      </w:tr>
      <w:tr w:rsidR="00B437D2" w14:paraId="1C5826A8" w14:textId="77777777">
        <w:tc>
          <w:tcPr>
            <w:tcW w:w="9990" w:type="dxa"/>
            <w:tcBorders>
              <w:top w:val="single" w:sz="6" w:space="0" w:color="000000"/>
              <w:left w:val="single" w:sz="12" w:space="0" w:color="000000"/>
              <w:right w:val="single" w:sz="12" w:space="0" w:color="000000"/>
            </w:tcBorders>
            <w:tcMar>
              <w:top w:w="0" w:type="dxa"/>
              <w:left w:w="108" w:type="dxa"/>
              <w:bottom w:w="0" w:type="dxa"/>
              <w:right w:w="108" w:type="dxa"/>
            </w:tcMar>
            <w:vAlign w:val="center"/>
          </w:tcPr>
          <w:p w14:paraId="176D2EFC" w14:textId="77777777" w:rsidR="00B437D2" w:rsidRDefault="00000000">
            <w:pPr>
              <w:rPr>
                <w:rFonts w:ascii="Arial" w:eastAsia="Arial" w:hAnsi="Arial" w:cs="Arial"/>
                <w:sz w:val="20"/>
              </w:rPr>
            </w:pPr>
            <w:r>
              <w:rPr>
                <w:rFonts w:ascii="Arial" w:eastAsia="Arial" w:hAnsi="Arial" w:cs="Arial"/>
                <w:sz w:val="20"/>
              </w:rPr>
              <w:t>Digital Estate Planning: Available to anyone regardless of affiliation with MetLife at no additional cost.  This service allows individuals to create key estate planning documents by answering a few simple questions in as little as 15 minutes.  The estate planning documents available include wills, living wills and power of attorney.  Individuals enrolled for Supplemental Life also have access to online notary, where applicable.</w:t>
            </w:r>
          </w:p>
          <w:p w14:paraId="52B030B1" w14:textId="77777777" w:rsidR="00B437D2" w:rsidRDefault="00B437D2">
            <w:pPr>
              <w:rPr>
                <w:rFonts w:ascii="Arial" w:eastAsia="Arial" w:hAnsi="Arial" w:cs="Arial"/>
                <w:sz w:val="20"/>
              </w:rPr>
            </w:pPr>
          </w:p>
          <w:p w14:paraId="4C48EA84" w14:textId="77777777" w:rsidR="00B437D2" w:rsidRDefault="00000000">
            <w:pPr>
              <w:rPr>
                <w:rFonts w:ascii="Arial" w:eastAsia="Arial" w:hAnsi="Arial" w:cs="Arial"/>
                <w:sz w:val="20"/>
              </w:rPr>
            </w:pPr>
            <w:r>
              <w:rPr>
                <w:rFonts w:ascii="Arial" w:eastAsia="Arial" w:hAnsi="Arial" w:cs="Arial"/>
                <w:sz w:val="20"/>
              </w:rPr>
              <w:t>Digital Estate Planning with online notary is not available for customers sitused in GU, PR and VI. Domestic partnerships are not currently supported; however, if individuals in a domestic partnership have supplemental term life, they may use a MetLife Legal Plans attorney for their planning needs. Online Notary is not included with basic or dependent term life insurance and is not available to individuals residing in GU, PR or VI.  Group legal plans are provided by MetLife Legal Plans, Inc., Cleveland, OH. In certain states, group legal plans are provided through insurance coverage underwritten by Metropolitan General Insurance Company, Warwick, RI. Digital Estate Planning without online notary is available to all individuals regardless of any MetLife relationship or product, except those residing in GU, PR and VI.</w:t>
            </w:r>
          </w:p>
          <w:p w14:paraId="2459993B" w14:textId="77777777" w:rsidR="00B437D2" w:rsidRDefault="00B437D2">
            <w:pPr>
              <w:rPr>
                <w:rFonts w:ascii="Arial" w:eastAsia="Arial" w:hAnsi="Arial" w:cs="Arial"/>
                <w:sz w:val="20"/>
              </w:rPr>
            </w:pPr>
          </w:p>
        </w:tc>
      </w:tr>
      <w:tr w:rsidR="00B437D2" w14:paraId="378783E1" w14:textId="77777777">
        <w:tc>
          <w:tcPr>
            <w:tcW w:w="9990" w:type="dxa"/>
            <w:tcBorders>
              <w:top w:val="single" w:sz="6" w:space="0" w:color="000000"/>
              <w:left w:val="single" w:sz="12" w:space="0" w:color="000000"/>
              <w:right w:val="single" w:sz="12" w:space="0" w:color="000000"/>
            </w:tcBorders>
            <w:tcMar>
              <w:top w:w="0" w:type="dxa"/>
              <w:left w:w="108" w:type="dxa"/>
              <w:bottom w:w="0" w:type="dxa"/>
              <w:right w:w="108" w:type="dxa"/>
            </w:tcMar>
            <w:vAlign w:val="center"/>
          </w:tcPr>
          <w:p w14:paraId="7CCFB3AC" w14:textId="77777777" w:rsidR="00B437D2" w:rsidRDefault="00000000">
            <w:pPr>
              <w:rPr>
                <w:rFonts w:ascii="Arial" w:eastAsia="Arial" w:hAnsi="Arial" w:cs="Arial"/>
                <w:sz w:val="20"/>
              </w:rPr>
            </w:pPr>
            <w:r>
              <w:rPr>
                <w:rFonts w:ascii="Arial" w:eastAsia="Arial" w:hAnsi="Arial" w:cs="Arial"/>
                <w:b/>
                <w:i/>
                <w:sz w:val="20"/>
                <w:u w:val="single"/>
              </w:rPr>
              <w:t>PlanSmart</w:t>
            </w:r>
            <w:r>
              <w:rPr>
                <w:rFonts w:ascii="Arial" w:eastAsia="Arial" w:hAnsi="Arial" w:cs="Arial"/>
                <w:sz w:val="20"/>
              </w:rPr>
              <w:t>*- PlanSmart offers a no cost, multi-channel financial wellness solution to help meet employees where they are.  Our financial education programs are designed not only to educate but motivate employees to take action to get to a better financial state.  We provide your employees with access to a range of financial and retirement education resources through virtual and on-site (Where available) workshops, with optional personal consultations</w:t>
            </w:r>
          </w:p>
          <w:p w14:paraId="472CD9FA" w14:textId="77777777" w:rsidR="00B437D2" w:rsidRDefault="00B437D2">
            <w:pPr>
              <w:rPr>
                <w:rFonts w:ascii="Arial" w:eastAsia="Arial" w:hAnsi="Arial" w:cs="Arial"/>
                <w:sz w:val="20"/>
              </w:rPr>
            </w:pPr>
          </w:p>
          <w:p w14:paraId="1EB3157A" w14:textId="77777777" w:rsidR="00B437D2" w:rsidRDefault="00000000">
            <w:pPr>
              <w:rPr>
                <w:rFonts w:ascii="Arial" w:eastAsia="Arial" w:hAnsi="Arial" w:cs="Arial"/>
                <w:sz w:val="20"/>
              </w:rPr>
            </w:pPr>
            <w:r>
              <w:rPr>
                <w:rFonts w:ascii="Arial" w:eastAsia="Arial" w:hAnsi="Arial" w:cs="Arial"/>
                <w:i/>
                <w:sz w:val="20"/>
                <w:u w:val="single"/>
              </w:rPr>
              <w:t>Retirewise</w:t>
            </w:r>
            <w:r>
              <w:rPr>
                <w:rFonts w:ascii="Arial" w:eastAsia="Arial" w:hAnsi="Arial" w:cs="Arial"/>
                <w:sz w:val="20"/>
              </w:rPr>
              <w:t xml:space="preserve"> - Retirewise is an award-winning workshop series that delivers objective financial and retirement information covering a broad spectrum of topics from basic investment concepts to tax strategies and the importance of having a will. Each workshop is delivered by a specially trained financial professional, that understands the company’s specific benefits offering.</w:t>
            </w:r>
          </w:p>
          <w:p w14:paraId="574BB200" w14:textId="77777777" w:rsidR="00B437D2" w:rsidRDefault="00B437D2">
            <w:pPr>
              <w:rPr>
                <w:rFonts w:ascii="Arial" w:eastAsia="Arial" w:hAnsi="Arial" w:cs="Arial"/>
                <w:sz w:val="20"/>
              </w:rPr>
            </w:pPr>
          </w:p>
          <w:p w14:paraId="0DF88B2F" w14:textId="77777777" w:rsidR="00B437D2" w:rsidRDefault="00000000">
            <w:pPr>
              <w:rPr>
                <w:rFonts w:ascii="Arial" w:eastAsia="Arial" w:hAnsi="Arial" w:cs="Arial"/>
                <w:sz w:val="20"/>
              </w:rPr>
            </w:pPr>
            <w:r>
              <w:rPr>
                <w:rFonts w:ascii="Arial" w:eastAsia="Arial" w:hAnsi="Arial" w:cs="Arial"/>
                <w:sz w:val="20"/>
              </w:rPr>
              <w:t>Single Topic Workshops - we offer over 20+ workshops that cover a range of financial topics identified to generate high interest, regardless of identity, career stage or age.</w:t>
            </w:r>
          </w:p>
          <w:p w14:paraId="1300541B" w14:textId="77777777" w:rsidR="00B437D2" w:rsidRDefault="00B437D2">
            <w:pPr>
              <w:rPr>
                <w:rFonts w:ascii="Arial" w:eastAsia="Arial" w:hAnsi="Arial" w:cs="Arial"/>
                <w:sz w:val="20"/>
              </w:rPr>
            </w:pPr>
          </w:p>
          <w:p w14:paraId="0EA754F9" w14:textId="77777777" w:rsidR="00B437D2" w:rsidRDefault="00000000">
            <w:pPr>
              <w:rPr>
                <w:rFonts w:ascii="Arial" w:eastAsia="Arial" w:hAnsi="Arial" w:cs="Arial"/>
                <w:sz w:val="20"/>
              </w:rPr>
            </w:pPr>
            <w:r>
              <w:rPr>
                <w:rFonts w:ascii="Arial" w:eastAsia="Arial" w:hAnsi="Arial" w:cs="Arial"/>
                <w:sz w:val="20"/>
              </w:rPr>
              <w:t>Personal Consultations - For employees who prefer more assistance, they can meet one-on-one with a financial professional who can help them address their specific financial situation; from a specific question to creating a financial plan.</w:t>
            </w:r>
          </w:p>
          <w:p w14:paraId="44737AAC" w14:textId="77777777" w:rsidR="00B437D2" w:rsidRDefault="00B437D2">
            <w:pPr>
              <w:rPr>
                <w:rFonts w:ascii="Arial" w:eastAsia="Arial" w:hAnsi="Arial" w:cs="Arial"/>
                <w:sz w:val="20"/>
              </w:rPr>
            </w:pPr>
          </w:p>
          <w:p w14:paraId="1D35E464" w14:textId="77777777" w:rsidR="00B437D2" w:rsidRDefault="00000000">
            <w:pPr>
              <w:rPr>
                <w:rFonts w:ascii="Arial" w:eastAsia="Arial" w:hAnsi="Arial" w:cs="Arial"/>
                <w:sz w:val="20"/>
              </w:rPr>
            </w:pPr>
            <w:r>
              <w:rPr>
                <w:rFonts w:ascii="Arial" w:eastAsia="Arial" w:hAnsi="Arial" w:cs="Arial"/>
                <w:sz w:val="20"/>
              </w:rPr>
              <w:t>Financial Planning - Invest in Yourself workshop takes a holistic approach to financial needs and solutions looking beyond products, transactions or a single goal. We offer a roadmap to guide employees to setting short and long term goals and managing risk including insurance options and benefits.</w:t>
            </w:r>
          </w:p>
        </w:tc>
      </w:tr>
      <w:tr w:rsidR="00B437D2" w14:paraId="7706859E" w14:textId="77777777">
        <w:tc>
          <w:tcPr>
            <w:tcW w:w="9990" w:type="dxa"/>
            <w:tcBorders>
              <w:left w:val="single" w:sz="12" w:space="0" w:color="000000"/>
              <w:right w:val="single" w:sz="12" w:space="0" w:color="000000"/>
            </w:tcBorders>
            <w:tcMar>
              <w:top w:w="0" w:type="dxa"/>
              <w:left w:w="108" w:type="dxa"/>
              <w:bottom w:w="0" w:type="dxa"/>
              <w:right w:w="108" w:type="dxa"/>
            </w:tcMar>
            <w:vAlign w:val="center"/>
          </w:tcPr>
          <w:p w14:paraId="64DB2760" w14:textId="77777777" w:rsidR="00B437D2" w:rsidRDefault="00B437D2">
            <w:pPr>
              <w:rPr>
                <w:rFonts w:ascii="Arial" w:eastAsia="Arial" w:hAnsi="Arial" w:cs="Arial"/>
                <w:sz w:val="20"/>
              </w:rPr>
            </w:pPr>
          </w:p>
          <w:p w14:paraId="46828982" w14:textId="77777777" w:rsidR="00B437D2" w:rsidRDefault="00000000">
            <w:pPr>
              <w:rPr>
                <w:rFonts w:ascii="Arial" w:eastAsia="Arial" w:hAnsi="Arial" w:cs="Arial"/>
                <w:sz w:val="20"/>
              </w:rPr>
            </w:pPr>
            <w:r>
              <w:rPr>
                <w:rFonts w:ascii="Arial" w:eastAsia="Arial" w:hAnsi="Arial" w:cs="Arial"/>
                <w:sz w:val="20"/>
              </w:rPr>
              <w:t>Available to those enrolled in Life Insurance coverages:</w:t>
            </w:r>
          </w:p>
          <w:p w14:paraId="18E20ED4" w14:textId="77777777" w:rsidR="00B437D2" w:rsidRDefault="00B437D2">
            <w:pPr>
              <w:rPr>
                <w:rFonts w:ascii="Arial" w:eastAsia="Arial" w:hAnsi="Arial" w:cs="Arial"/>
                <w:sz w:val="20"/>
              </w:rPr>
            </w:pPr>
          </w:p>
          <w:p w14:paraId="335FA33F" w14:textId="77777777" w:rsidR="00B437D2" w:rsidRDefault="00000000">
            <w:pPr>
              <w:rPr>
                <w:rFonts w:ascii="Arial" w:eastAsia="Arial" w:hAnsi="Arial" w:cs="Arial"/>
                <w:sz w:val="20"/>
              </w:rPr>
            </w:pPr>
            <w:r>
              <w:rPr>
                <w:rFonts w:ascii="Arial" w:eastAsia="Arial" w:hAnsi="Arial" w:cs="Arial"/>
                <w:i/>
                <w:sz w:val="20"/>
                <w:u w:val="single"/>
              </w:rPr>
              <w:t>Delivering the Promise</w:t>
            </w:r>
            <w:r>
              <w:rPr>
                <w:rFonts w:ascii="Arial" w:eastAsia="Arial" w:hAnsi="Arial" w:cs="Arial"/>
                <w:i/>
                <w:sz w:val="20"/>
                <w:u w:val="single"/>
                <w:vertAlign w:val="superscript"/>
              </w:rPr>
              <w:t>®</w:t>
            </w:r>
            <w:r>
              <w:rPr>
                <w:rFonts w:ascii="Arial" w:eastAsia="Arial" w:hAnsi="Arial" w:cs="Arial"/>
                <w:i/>
                <w:sz w:val="20"/>
                <w:u w:val="single"/>
              </w:rPr>
              <w:t xml:space="preserve"> (DTP)</w:t>
            </w:r>
            <w:r>
              <w:rPr>
                <w:rFonts w:ascii="Arial" w:eastAsia="Arial" w:hAnsi="Arial" w:cs="Arial"/>
                <w:sz w:val="20"/>
              </w:rPr>
              <w:t xml:space="preserve"> - DTP provides valuable support and assistance at the time of a claim. Specialists help beneficiaries and their families identify eligible benefits, file insurance and annuity claims, and identify local resources, including grief counseling services and government agencies.</w:t>
            </w:r>
          </w:p>
        </w:tc>
      </w:tr>
      <w:tr w:rsidR="00B437D2" w14:paraId="7770DDBD" w14:textId="77777777">
        <w:tc>
          <w:tcPr>
            <w:tcW w:w="9990" w:type="dxa"/>
            <w:tcBorders>
              <w:left w:val="single" w:sz="12" w:space="0" w:color="000000"/>
              <w:right w:val="single" w:sz="12" w:space="0" w:color="000000"/>
            </w:tcBorders>
            <w:tcMar>
              <w:top w:w="0" w:type="dxa"/>
              <w:left w:w="108" w:type="dxa"/>
              <w:bottom w:w="0" w:type="dxa"/>
              <w:right w:w="108" w:type="dxa"/>
            </w:tcMar>
            <w:vAlign w:val="center"/>
          </w:tcPr>
          <w:p w14:paraId="50410784" w14:textId="77777777" w:rsidR="00B437D2" w:rsidRDefault="00B437D2">
            <w:pPr>
              <w:rPr>
                <w:rFonts w:ascii="Arial" w:eastAsia="Arial" w:hAnsi="Arial" w:cs="Arial"/>
                <w:sz w:val="20"/>
              </w:rPr>
            </w:pPr>
          </w:p>
          <w:p w14:paraId="69CA3C60" w14:textId="77777777" w:rsidR="00B437D2" w:rsidRDefault="00000000">
            <w:pPr>
              <w:rPr>
                <w:rFonts w:ascii="Arial" w:eastAsia="Arial" w:hAnsi="Arial" w:cs="Arial"/>
                <w:sz w:val="20"/>
              </w:rPr>
            </w:pPr>
            <w:r>
              <w:rPr>
                <w:rFonts w:ascii="Arial" w:eastAsia="Arial" w:hAnsi="Arial" w:cs="Arial"/>
                <w:sz w:val="20"/>
              </w:rPr>
              <w:t>Available to those enrolled in the Basic Life coverage:</w:t>
            </w:r>
          </w:p>
          <w:p w14:paraId="0E7B1E86" w14:textId="77777777" w:rsidR="00B437D2" w:rsidRDefault="00B437D2">
            <w:pPr>
              <w:rPr>
                <w:rFonts w:ascii="Arial" w:eastAsia="Arial" w:hAnsi="Arial" w:cs="Arial"/>
                <w:sz w:val="20"/>
              </w:rPr>
            </w:pPr>
          </w:p>
          <w:p w14:paraId="244EA085" w14:textId="77777777" w:rsidR="00B437D2" w:rsidRDefault="00000000">
            <w:pPr>
              <w:rPr>
                <w:rFonts w:ascii="Arial" w:eastAsia="Arial" w:hAnsi="Arial" w:cs="Arial"/>
                <w:sz w:val="20"/>
              </w:rPr>
            </w:pPr>
            <w:r>
              <w:rPr>
                <w:rFonts w:ascii="Arial" w:eastAsia="Arial" w:hAnsi="Arial" w:cs="Arial"/>
                <w:i/>
                <w:sz w:val="20"/>
                <w:u w:val="single"/>
              </w:rPr>
              <w:t>Transition Solutions</w:t>
            </w:r>
            <w:r>
              <w:rPr>
                <w:rFonts w:ascii="Arial" w:eastAsia="Arial" w:hAnsi="Arial" w:cs="Arial"/>
                <w:sz w:val="20"/>
              </w:rPr>
              <w:t xml:space="preserve"> - Transition Solutions is an educational program that provides the support your employees need to make informed decisions when faced with a loss or reduction in coverage, for any reason.  In addition to the outreach from a qualified professional, MetLife offers a limited record-keeping process for sending standardized letters to your employees, notifying them of their coverage continuation and conversion options.</w:t>
            </w:r>
          </w:p>
        </w:tc>
      </w:tr>
      <w:tr w:rsidR="00B437D2" w14:paraId="4F4C5811" w14:textId="77777777">
        <w:tc>
          <w:tcPr>
            <w:tcW w:w="9990" w:type="dxa"/>
            <w:tcBorders>
              <w:left w:val="single" w:sz="12" w:space="0" w:color="000000"/>
              <w:right w:val="single" w:sz="12" w:space="0" w:color="000000"/>
            </w:tcBorders>
            <w:tcMar>
              <w:top w:w="0" w:type="dxa"/>
              <w:left w:w="108" w:type="dxa"/>
              <w:bottom w:w="0" w:type="dxa"/>
              <w:right w:w="108" w:type="dxa"/>
            </w:tcMar>
            <w:vAlign w:val="center"/>
          </w:tcPr>
          <w:p w14:paraId="3FF78A2E" w14:textId="77777777" w:rsidR="00B437D2" w:rsidRDefault="00B437D2">
            <w:pPr>
              <w:rPr>
                <w:rFonts w:ascii="Arial" w:eastAsia="Arial" w:hAnsi="Arial" w:cs="Arial"/>
                <w:sz w:val="20"/>
              </w:rPr>
            </w:pPr>
          </w:p>
          <w:p w14:paraId="167CDD8E" w14:textId="77777777" w:rsidR="00B437D2" w:rsidRDefault="00000000">
            <w:pPr>
              <w:rPr>
                <w:rFonts w:ascii="Arial" w:eastAsia="Arial" w:hAnsi="Arial" w:cs="Arial"/>
                <w:sz w:val="20"/>
              </w:rPr>
            </w:pPr>
            <w:r>
              <w:rPr>
                <w:rFonts w:ascii="Arial" w:eastAsia="Arial" w:hAnsi="Arial" w:cs="Arial"/>
                <w:sz w:val="20"/>
              </w:rPr>
              <w:t>*Certain conditions apply. Please discuss with your MetLife representative to determine if this program is right for your company.</w:t>
            </w:r>
          </w:p>
        </w:tc>
      </w:tr>
      <w:tr w:rsidR="00B437D2" w14:paraId="02563E3F" w14:textId="77777777">
        <w:tc>
          <w:tcPr>
            <w:tcW w:w="9990" w:type="dxa"/>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3EDB68F4" w14:textId="77777777" w:rsidR="00B437D2" w:rsidRDefault="00000000">
            <w:pPr>
              <w:tabs>
                <w:tab w:val="left" w:pos="720"/>
              </w:tabs>
              <w:ind w:left="-25"/>
              <w:jc w:val="both"/>
              <w:rPr>
                <w:rFonts w:ascii="Arial" w:eastAsia="Arial" w:hAnsi="Arial" w:cs="Arial"/>
                <w:sz w:val="20"/>
              </w:rPr>
            </w:pPr>
            <w:r>
              <w:rPr>
                <w:rFonts w:ascii="Arial" w:eastAsia="Arial" w:hAnsi="Arial" w:cs="Arial"/>
                <w:sz w:val="20"/>
              </w:rPr>
              <w:lastRenderedPageBreak/>
              <w:t>If insurance coverage is provided, it will be governed by the terms and conditions of the insurance policy and applicable law.  If administrative services are provided, they are governed by the terms and condition of the administrative services agreement and by applicable law.</w:t>
            </w:r>
          </w:p>
        </w:tc>
      </w:tr>
      <w:tr w:rsidR="00B437D2" w14:paraId="00BAEF4A" w14:textId="77777777">
        <w:tc>
          <w:tcPr>
            <w:tcW w:w="9990" w:type="dxa"/>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419EB60D" w14:textId="77777777" w:rsidR="00B437D2" w:rsidRDefault="00000000">
            <w:pPr>
              <w:tabs>
                <w:tab w:val="left" w:pos="720"/>
              </w:tabs>
              <w:ind w:left="-25"/>
              <w:jc w:val="both"/>
              <w:rPr>
                <w:rFonts w:ascii="Arial" w:eastAsia="Arial" w:hAnsi="Arial" w:cs="Arial"/>
                <w:sz w:val="20"/>
              </w:rPr>
            </w:pPr>
            <w:r>
              <w:rPr>
                <w:rFonts w:ascii="Arial" w:eastAsia="Arial" w:hAnsi="Arial" w:cs="Arial"/>
                <w:sz w:val="20"/>
              </w:rPr>
              <w:t>If MetLife is requested to duplicate contractual provisions from the prior carrier, such provisions must be compatible with all MetLife's standards.</w:t>
            </w:r>
          </w:p>
        </w:tc>
      </w:tr>
      <w:tr w:rsidR="00B437D2" w14:paraId="5FF98F58" w14:textId="77777777">
        <w:tc>
          <w:tcPr>
            <w:tcW w:w="9990" w:type="dxa"/>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1E7A96D8" w14:textId="77777777" w:rsidR="00B437D2" w:rsidRDefault="00000000">
            <w:pPr>
              <w:spacing w:line="240" w:lineRule="atLeast"/>
              <w:ind w:left="-25"/>
              <w:jc w:val="both"/>
              <w:rPr>
                <w:rFonts w:ascii="Arial" w:eastAsia="Arial" w:hAnsi="Arial" w:cs="Arial"/>
                <w:sz w:val="20"/>
              </w:rPr>
            </w:pPr>
            <w:r>
              <w:rPr>
                <w:rFonts w:ascii="Arial" w:eastAsia="Arial" w:hAnsi="Arial" w:cs="Arial"/>
                <w:sz w:val="20"/>
              </w:rPr>
              <w:t>The quoted rates and or fees are based upon the request received.  If new or additional information in connection with this request is provided, MetLife reserves the right to change its quote at any time before the effective date.  After the effective date, rate and or fees are subject to the terms and conditions of the policy and or administrative services agreement.</w:t>
            </w:r>
          </w:p>
        </w:tc>
      </w:tr>
      <w:tr w:rsidR="00B437D2" w14:paraId="1F2028DF" w14:textId="77777777">
        <w:tc>
          <w:tcPr>
            <w:tcW w:w="9990" w:type="dxa"/>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03FD1520" w14:textId="77777777" w:rsidR="00B437D2" w:rsidRDefault="00000000">
            <w:pPr>
              <w:spacing w:line="240" w:lineRule="atLeast"/>
              <w:ind w:left="-25"/>
              <w:jc w:val="both"/>
              <w:rPr>
                <w:rFonts w:ascii="Arial" w:eastAsia="Arial" w:hAnsi="Arial" w:cs="Arial"/>
                <w:sz w:val="20"/>
              </w:rPr>
            </w:pPr>
            <w:r>
              <w:rPr>
                <w:rFonts w:ascii="Arial" w:eastAsia="Arial" w:hAnsi="Arial" w:cs="Arial"/>
                <w:sz w:val="20"/>
              </w:rPr>
              <w:t>The attached MetLife pricing is based on realized synergies if the full package of benefits quoted is awarded to MetLife and remains with MetLife through the rate guarantee period.  Should any coverage leave during the rate guarantee period, MetLife reserves the right to re-rate the coverage(s) that remain with MetLife.</w:t>
            </w:r>
          </w:p>
        </w:tc>
      </w:tr>
      <w:tr w:rsidR="00B437D2" w14:paraId="5955587F" w14:textId="77777777">
        <w:tc>
          <w:tcPr>
            <w:tcW w:w="9990" w:type="dxa"/>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2FCCA7FD" w14:textId="77777777" w:rsidR="00B437D2" w:rsidRDefault="00000000">
            <w:pPr>
              <w:spacing w:line="240" w:lineRule="atLeast"/>
              <w:ind w:left="-25"/>
              <w:jc w:val="both"/>
              <w:rPr>
                <w:rFonts w:ascii="Arial" w:eastAsia="Arial" w:hAnsi="Arial" w:cs="Arial"/>
                <w:sz w:val="20"/>
              </w:rPr>
            </w:pPr>
            <w:r>
              <w:rPr>
                <w:rFonts w:ascii="Arial" w:eastAsia="Arial" w:hAnsi="Arial" w:cs="Arial"/>
                <w:sz w:val="20"/>
              </w:rPr>
              <w:t>Only those eligible persons residing in the United States may be covered.  Any others must be approved by MetLife.</w:t>
            </w:r>
          </w:p>
        </w:tc>
      </w:tr>
      <w:tr w:rsidR="00B437D2" w14:paraId="48155921" w14:textId="77777777">
        <w:tc>
          <w:tcPr>
            <w:tcW w:w="9990" w:type="dxa"/>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3A30D3D5" w14:textId="77777777" w:rsidR="00B437D2" w:rsidRDefault="00000000">
            <w:pPr>
              <w:widowControl w:val="0"/>
              <w:spacing w:line="360" w:lineRule="atLeast"/>
              <w:jc w:val="both"/>
              <w:rPr>
                <w:rFonts w:ascii="Arial" w:eastAsia="Arial" w:hAnsi="Arial" w:cs="Arial"/>
                <w:b/>
                <w:sz w:val="20"/>
              </w:rPr>
            </w:pPr>
            <w:r>
              <w:rPr>
                <w:rFonts w:ascii="Arial" w:eastAsia="Arial" w:hAnsi="Arial" w:cs="Arial"/>
                <w:b/>
                <w:sz w:val="20"/>
              </w:rPr>
              <w:t>NOTICE REGARDING NON-US COVERAGE</w:t>
            </w:r>
          </w:p>
          <w:p w14:paraId="7E3B6818" w14:textId="77777777" w:rsidR="00B437D2" w:rsidRDefault="00000000">
            <w:pPr>
              <w:spacing w:line="240" w:lineRule="atLeast"/>
              <w:ind w:left="-25"/>
              <w:jc w:val="both"/>
              <w:rPr>
                <w:rFonts w:ascii="Arial" w:eastAsia="Arial" w:hAnsi="Arial" w:cs="Arial"/>
                <w:sz w:val="20"/>
              </w:rPr>
            </w:pPr>
            <w:r>
              <w:rPr>
                <w:rFonts w:ascii="Arial" w:eastAsia="Arial" w:hAnsi="Arial" w:cs="Arial"/>
                <w:sz w:val="20"/>
              </w:rPr>
              <w:t>When providing you with information concerning a group insurance policy issued or proposed to your affiliate or subsidiary outside the United States by a Metropolitan Life Insurance Company (MLIC) affiliate or by other locally licensed insurers that are members of the MAXIS Global Benefits Network (MAXIS GBN), New York insurance law requires the person providing the information to be licensed as an insurance broker.  In this capacity, the information provided to you will only be on behalf of such insurers and not on behalf of MLIC or any other insurer that is not a member of MAXIS GBN.   Please note that while MLIC is a member of MAXIS GBN and is licensed to transact insurance business in New York, the other MAXIS GBN member insurers are not licensed or authorized to do business in New York.  The group insurance policies they issue are for coverage outside the United States and are governed by the laws of the country they were issued in. These policies have not been approved by the New York Superintendent of Financial Services, are not subject to all of the laws of New York, and are not protected by the New York State Guaranty Fund.</w:t>
            </w:r>
          </w:p>
        </w:tc>
      </w:tr>
      <w:tr w:rsidR="00B437D2" w14:paraId="56A7BD69" w14:textId="77777777">
        <w:tc>
          <w:tcPr>
            <w:tcW w:w="9990" w:type="dxa"/>
            <w:tcBorders>
              <w:top w:val="single" w:sz="6"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76091CEE" w14:textId="77777777" w:rsidR="00B437D2" w:rsidRDefault="00000000">
            <w:pPr>
              <w:jc w:val="both"/>
              <w:rPr>
                <w:rFonts w:ascii="Arial" w:eastAsia="Arial" w:hAnsi="Arial" w:cs="Arial"/>
                <w:sz w:val="20"/>
              </w:rPr>
            </w:pPr>
            <w:r>
              <w:rPr>
                <w:rFonts w:ascii="Arial" w:eastAsia="Arial" w:hAnsi="Arial" w:cs="Arial"/>
                <w:sz w:val="20"/>
              </w:rPr>
              <w:t>Some services in connection with the coverage may be performed by our affiliate, MetLife Services and Solutions, LLC.  These service arrangements in no way alter Metropolitan Life Insurance Company’s obligations. Coverage will continue to be administered in accordance with Metropolitan Life Insurance Company’s policies and procedures.</w:t>
            </w:r>
          </w:p>
        </w:tc>
      </w:tr>
      <w:tr w:rsidR="00B437D2" w14:paraId="1941F4F1" w14:textId="77777777">
        <w:tc>
          <w:tcPr>
            <w:tcW w:w="9990" w:type="dxa"/>
            <w:tcBorders>
              <w:top w:val="single" w:sz="6"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C1A5529" w14:textId="77777777" w:rsidR="00B437D2" w:rsidRDefault="00000000">
            <w:pPr>
              <w:spacing w:line="240" w:lineRule="atLeast"/>
              <w:ind w:left="-25"/>
              <w:jc w:val="both"/>
              <w:rPr>
                <w:rFonts w:ascii="Arial" w:eastAsia="Arial" w:hAnsi="Arial" w:cs="Arial"/>
                <w:sz w:val="20"/>
              </w:rPr>
            </w:pPr>
            <w:r>
              <w:rPr>
                <w:rFonts w:ascii="Arial" w:eastAsia="Arial" w:hAnsi="Arial" w:cs="Arial"/>
                <w:sz w:val="20"/>
              </w:rPr>
              <w:t>SIC Code: 8051</w:t>
            </w:r>
          </w:p>
        </w:tc>
      </w:tr>
    </w:tbl>
    <w:p w14:paraId="125E7C86" w14:textId="77777777" w:rsidR="00B437D2" w:rsidRDefault="00B437D2">
      <w:pPr>
        <w:sectPr w:rsidR="00B437D2">
          <w:headerReference w:type="default" r:id="rId25"/>
          <w:footerReference w:type="default" r:id="rId26"/>
          <w:pgSz w:w="12240" w:h="15840"/>
          <w:pgMar w:top="1152" w:right="1152" w:bottom="1152" w:left="1152" w:header="720" w:footer="720" w:gutter="0"/>
          <w:cols w:space="720"/>
          <w:docGrid w:linePitch="360"/>
        </w:sectPr>
      </w:pPr>
    </w:p>
    <w:p w14:paraId="4DDBD248" w14:textId="77777777" w:rsidR="00B437D2" w:rsidRDefault="00000000">
      <w:pPr>
        <w:pStyle w:val="Heading2"/>
        <w:spacing w:before="0"/>
        <w:ind w:left="405" w:hanging="405"/>
        <w:rPr>
          <w:rFonts w:ascii="Arial" w:eastAsia="Arial" w:hAnsi="Arial" w:cs="Arial"/>
          <w:i w:val="0"/>
          <w:color w:val="0070C0"/>
          <w:sz w:val="32"/>
        </w:rPr>
      </w:pPr>
      <w:bookmarkStart w:id="1" w:name="_Toc47534762"/>
      <w:r>
        <w:rPr>
          <w:rFonts w:ascii="Arial" w:eastAsia="Arial" w:hAnsi="Arial" w:cs="Arial"/>
          <w:i w:val="0"/>
          <w:color w:val="0070C0"/>
          <w:sz w:val="32"/>
        </w:rPr>
        <w:lastRenderedPageBreak/>
        <w:t>U.S. Business Intermediary and Producer Compensation Notice</w:t>
      </w:r>
      <w:bookmarkEnd w:id="1"/>
    </w:p>
    <w:p w14:paraId="051EF771" w14:textId="77777777" w:rsidR="00B437D2" w:rsidRDefault="00B437D2">
      <w:pPr>
        <w:rPr>
          <w:rFonts w:ascii="Arial" w:eastAsia="Arial" w:hAnsi="Arial" w:cs="Arial"/>
          <w:sz w:val="19"/>
        </w:rPr>
      </w:pPr>
    </w:p>
    <w:p w14:paraId="10075104" w14:textId="77777777" w:rsidR="00B437D2" w:rsidRDefault="00000000">
      <w:pPr>
        <w:rPr>
          <w:rFonts w:ascii="Arial" w:eastAsia="Arial" w:hAnsi="Arial" w:cs="Arial"/>
          <w:color w:val="231F20"/>
          <w:sz w:val="20"/>
        </w:rPr>
      </w:pPr>
      <w:r>
        <w:rPr>
          <w:rFonts w:ascii="Arial" w:eastAsia="Arial" w:hAnsi="Arial" w:cs="Arial"/>
          <w:color w:val="231F20"/>
          <w:sz w:val="20"/>
        </w:rPr>
        <w:t>Metropolitan Life Insurance Company, Metropolitan Tower Life Insurance Company, MetLife Consumer Services, Inc. and Metropolitan General Insurance Company (collectively herein called “MetLife”), enters into arrangements concerning the sale, servicing and/or renewal of MetLife group insurance and certain other group-related insurance and non-insurance products (“Products”) with brokers, agents, consultants, third party administrators, general agents, associations, and other parties that may participate in the sale, servicing and/or renewal of such products (each an “Intermediary”). MetLife may pay your Intermediary compensation, which may include, among other things, base compensation, supplemental compensation and/or a service fee. MetLife may pay compensation for the sale, servicing and/or renewal of products, or remit compensation to an Intermediary on your behalf. Your Intermediary may also be owned by, controlled by or affiliated with another person or party, which may also be an Intermediary and who may also perform marketing and/or administration services in connection with your products and be paid compensation by MetLife.</w:t>
      </w:r>
    </w:p>
    <w:p w14:paraId="03BBCB51" w14:textId="77777777" w:rsidR="00B437D2" w:rsidRDefault="00B437D2">
      <w:pPr>
        <w:rPr>
          <w:rFonts w:ascii="Arial" w:eastAsia="Arial" w:hAnsi="Arial" w:cs="Arial"/>
          <w:color w:val="231F20"/>
          <w:sz w:val="20"/>
        </w:rPr>
      </w:pPr>
    </w:p>
    <w:p w14:paraId="56739321" w14:textId="77777777" w:rsidR="00B437D2" w:rsidRDefault="00000000">
      <w:pPr>
        <w:rPr>
          <w:rFonts w:ascii="Arial" w:eastAsia="Arial" w:hAnsi="Arial" w:cs="Arial"/>
          <w:color w:val="000000"/>
          <w:sz w:val="20"/>
        </w:rPr>
      </w:pPr>
      <w:r>
        <w:rPr>
          <w:rFonts w:ascii="Arial" w:eastAsia="Arial" w:hAnsi="Arial" w:cs="Arial"/>
          <w:color w:val="000000"/>
          <w:sz w:val="20"/>
        </w:rPr>
        <w:t>Base compensation, which may vary from case to case and may change if you renew your products with MetLife, may be payable to your Intermediary as a percentage of premium or a fixed dollar amount. MetLife may also pay your Intermediary compensation that is based upon your Intermediary placing and/or retaining a certain volume of business (number of products sold or dollar value of premium) with MetLife. In addition, supplemental compensation may be payable to your Intermediary for eligible Products. Under MetLife’s current supplemental compensation plan (SCP), the amount payable as supplemental compensation may range from 0% to 9% of premium or fees. The supplemental compensation percentage may be based on one or more of: (1) the number of products sold through your Intermediary during a one-year period, or other defined period; (2) the amount of eligible new or renewal premium or fees with respect to products sold through your Intermediary during a one-year period; (3) the persistency percentage of products inforce through your Intermediary during a one-year period; (4) the block growth of the products inforce through your Intermediary during a one-year period; (5) eligible new or renewal premium or fees growth during a one-year period; or (6) a flat amount, fixed percentage or sliding scale of the premium or fees for products as set by MetLife. The supplemental compensation percentage will be set by MetLife based on the achievement of the outlined qualification criteria and it may not be changed until the following SCP plan year. As such, the supplemental compensation percentage may vary from year to year, but will not exceed 9% under the current supplemental compensation plan.</w:t>
      </w:r>
    </w:p>
    <w:p w14:paraId="2AE03560" w14:textId="77777777" w:rsidR="00B437D2" w:rsidRDefault="00B437D2">
      <w:pPr>
        <w:rPr>
          <w:rFonts w:ascii="Arial" w:eastAsia="Arial" w:hAnsi="Arial" w:cs="Arial"/>
          <w:color w:val="000000"/>
          <w:sz w:val="20"/>
        </w:rPr>
      </w:pPr>
    </w:p>
    <w:p w14:paraId="766C7C4A" w14:textId="77777777" w:rsidR="00B437D2" w:rsidRDefault="00000000">
      <w:pPr>
        <w:rPr>
          <w:rFonts w:ascii="Arial" w:eastAsia="Arial" w:hAnsi="Arial" w:cs="Arial"/>
          <w:color w:val="000000"/>
          <w:sz w:val="20"/>
        </w:rPr>
      </w:pPr>
      <w:r>
        <w:rPr>
          <w:rFonts w:ascii="Arial" w:eastAsia="Arial" w:hAnsi="Arial" w:cs="Arial"/>
          <w:color w:val="000000"/>
          <w:sz w:val="20"/>
        </w:rPr>
        <w:t>The cost of supplemental compensation is not directly charged to the price of our products except as an allocation of overhead expense, which is applied to all eligible group insurance products, whether or not supplemental compensation is paid in relation to a particular sale or renewal. As a result, your rates will not differ by whether or not your Intermediary receives supplemental compensation. If your Intermediary collects the premium or fees from you in relation to your products, your Intermediary may earn a return on such amounts. Additionally, MetLife may have a variety of other relationships with your Intermediary or its affiliates, or with other parties, that involve the payment of compensation and benefits that may or may not be related to your relationship with MetLife (e.g., insurance and employee benefits exchanges, enrollment firms and platforms, sales contests, consulting agreements, participation in an insurer panel, or reinsurance arrangements).</w:t>
      </w:r>
    </w:p>
    <w:p w14:paraId="3AE9099C" w14:textId="77777777" w:rsidR="00B437D2" w:rsidRDefault="00B437D2">
      <w:pPr>
        <w:rPr>
          <w:rFonts w:ascii="Arial" w:eastAsia="Arial" w:hAnsi="Arial" w:cs="Arial"/>
          <w:color w:val="000000"/>
          <w:sz w:val="20"/>
        </w:rPr>
      </w:pPr>
    </w:p>
    <w:p w14:paraId="192280B6" w14:textId="77777777" w:rsidR="00B437D2" w:rsidRDefault="00000000">
      <w:pPr>
        <w:rPr>
          <w:rFonts w:ascii="Arial" w:eastAsia="Arial" w:hAnsi="Arial" w:cs="Arial"/>
          <w:color w:val="000000"/>
          <w:sz w:val="20"/>
        </w:rPr>
      </w:pPr>
      <w:r>
        <w:rPr>
          <w:rFonts w:ascii="Arial" w:eastAsia="Arial" w:hAnsi="Arial" w:cs="Arial"/>
          <w:color w:val="000000"/>
          <w:sz w:val="20"/>
        </w:rPr>
        <w:t xml:space="preserve">More information about the eligibility criteria, limitations, payment calculations and other terms and conditions under MetLife’s base compensation and supplemental compensation plans can be found on MetLife’s Website at </w:t>
      </w:r>
      <w:hyperlink r:id="rId27">
        <w:r>
          <w:rPr>
            <w:rFonts w:ascii="Arial" w:eastAsia="Arial" w:hAnsi="Arial" w:cs="Arial"/>
            <w:color w:val="0000FF"/>
            <w:sz w:val="20"/>
            <w:u w:val="single"/>
          </w:rPr>
          <w:t>www.metlife.com/business-and-brokers/broker-resources/broker-compensation</w:t>
        </w:r>
      </w:hyperlink>
      <w:r>
        <w:rPr>
          <w:rFonts w:ascii="Arial" w:eastAsia="Arial" w:hAnsi="Arial" w:cs="Arial"/>
          <w:color w:val="000000"/>
          <w:sz w:val="20"/>
        </w:rPr>
        <w:t>. Questions regarding Intermediary compensation can be directed to ask4met@metlifeservice.com, or if you would like to speak to someone about Intermediary compensation, please call (800) ASK 4MET. In addition to the compensation paid to an Intermediary, MetLife may also pay compensation to your representative. Compensation paid to your representative is for participating in the sale, servicing, and/or renewal of products, and the compensation paid may vary based on a number of factors including the type of product(s) and volume of business sold. If you are the person or entity to be charged under an insurance policy or annuity contract, you may request additional information about the compensation your representative expects to receive as a result of the sale or concerning compensation for any alternative quotes presented, by contacting your representative or calling (866) 796-1800.</w:t>
      </w:r>
      <w:r>
        <w:br w:type="page"/>
      </w:r>
    </w:p>
    <w:p w14:paraId="5BB09431" w14:textId="77777777" w:rsidR="00B437D2" w:rsidRDefault="00000000">
      <w:pPr>
        <w:rPr>
          <w:rFonts w:ascii="Arial" w:eastAsia="Arial" w:hAnsi="Arial" w:cs="Arial"/>
          <w:b/>
          <w:color w:val="000000"/>
          <w:sz w:val="20"/>
        </w:rPr>
      </w:pPr>
      <w:r>
        <w:rPr>
          <w:rFonts w:ascii="Arial" w:eastAsia="Arial" w:hAnsi="Arial" w:cs="Arial"/>
          <w:b/>
          <w:color w:val="000000"/>
          <w:sz w:val="20"/>
        </w:rPr>
        <w:t>Non-U.S. Coverage</w:t>
      </w:r>
    </w:p>
    <w:p w14:paraId="2031FFFB" w14:textId="77777777" w:rsidR="00B437D2" w:rsidRDefault="00B437D2">
      <w:pPr>
        <w:rPr>
          <w:rFonts w:ascii="Arial" w:eastAsia="Arial" w:hAnsi="Arial" w:cs="Arial"/>
          <w:b/>
          <w:color w:val="000000"/>
          <w:sz w:val="20"/>
        </w:rPr>
      </w:pPr>
    </w:p>
    <w:p w14:paraId="39361467" w14:textId="77777777" w:rsidR="00B437D2" w:rsidRDefault="00000000">
      <w:pPr>
        <w:rPr>
          <w:rFonts w:ascii="Arial" w:eastAsia="Arial" w:hAnsi="Arial" w:cs="Arial"/>
          <w:color w:val="000000"/>
          <w:sz w:val="20"/>
        </w:rPr>
      </w:pPr>
      <w:r>
        <w:rPr>
          <w:rFonts w:ascii="Arial" w:eastAsia="Arial" w:hAnsi="Arial" w:cs="Arial"/>
          <w:color w:val="000000"/>
          <w:sz w:val="20"/>
        </w:rPr>
        <w:t>When providing you with information concerning an eligible group insurance policy issued or proposed to your affiliate or subsidiary outside the United States by a MetLife affiliate or by other locally licensed insurers that are members of the MAXIS Global Benefits Network (MAXIS GBN), New York insurance law requires the person providing the information to be licensed as an insurance broker. In this capacity, the information provided to you will only be on behalf of such insurers and not on behalf of MetLife or any other insurer that is not a member of MAXIS GBN. Please note that while MetLife is a member of MAXISGBN and is licensed to transact insurance business in New York, the other MAXIS GBN member insurers are not licensed or authorized to do business in New York. The group insurance policies they issue are for coverage outside the United States and are governed by the laws of the country they were issued in. These policies have not been approved by the New York Superintendent of Financial Services, are not subject to all of the laws of New York, and are not protected by the New York State Guaranty Fund.</w:t>
      </w:r>
    </w:p>
    <w:p w14:paraId="6AB9938C" w14:textId="77777777" w:rsidR="00B437D2" w:rsidRDefault="00B437D2">
      <w:pPr>
        <w:rPr>
          <w:rFonts w:ascii="Arial" w:eastAsia="Arial" w:hAnsi="Arial" w:cs="Arial"/>
          <w:color w:val="000000"/>
          <w:sz w:val="20"/>
        </w:rPr>
      </w:pPr>
    </w:p>
    <w:p w14:paraId="6C5E63C8" w14:textId="77777777" w:rsidR="00B437D2" w:rsidRDefault="00B437D2">
      <w:pPr>
        <w:rPr>
          <w:rFonts w:ascii="Arial" w:eastAsia="Arial" w:hAnsi="Arial" w:cs="Arial"/>
          <w:color w:val="000000"/>
          <w:sz w:val="20"/>
        </w:rPr>
      </w:pPr>
    </w:p>
    <w:p w14:paraId="7C26EE82" w14:textId="77777777" w:rsidR="00B437D2" w:rsidRDefault="00000000">
      <w:pPr>
        <w:jc w:val="right"/>
        <w:rPr>
          <w:rFonts w:ascii="Arial" w:eastAsia="Arial" w:hAnsi="Arial" w:cs="Arial"/>
          <w:color w:val="000000"/>
          <w:sz w:val="18"/>
        </w:rPr>
      </w:pPr>
      <w:r>
        <w:rPr>
          <w:rFonts w:ascii="Arial" w:eastAsia="Arial" w:hAnsi="Arial" w:cs="Arial"/>
          <w:color w:val="000000"/>
          <w:sz w:val="18"/>
        </w:rPr>
        <w:t>L4736257[exp1026][All States and][All Territories]</w:t>
      </w:r>
    </w:p>
    <w:p w14:paraId="7C98DEFE" w14:textId="77777777" w:rsidR="00B437D2" w:rsidRDefault="00B437D2">
      <w:pPr>
        <w:rPr>
          <w:rFonts w:ascii="Arial" w:eastAsia="Arial" w:hAnsi="Arial" w:cs="Arial"/>
          <w:color w:val="000000"/>
          <w:sz w:val="20"/>
        </w:rPr>
      </w:pPr>
    </w:p>
    <w:p w14:paraId="0FAFBA86" w14:textId="77777777" w:rsidR="00B437D2" w:rsidRDefault="00000000">
      <w:pPr>
        <w:rPr>
          <w:rFonts w:ascii="Arial" w:eastAsia="Arial" w:hAnsi="Arial" w:cs="Arial"/>
          <w:color w:val="000000"/>
          <w:sz w:val="20"/>
        </w:rPr>
      </w:pPr>
      <w:r>
        <w:rPr>
          <w:rFonts w:ascii="Arial" w:eastAsia="Arial" w:hAnsi="Arial" w:cs="Arial"/>
          <w:color w:val="000000"/>
          <w:sz w:val="20"/>
        </w:rPr>
        <w:t xml:space="preserve">Metropolitan Life Insurance Company, New York, NY 10166 </w:t>
      </w:r>
    </w:p>
    <w:p w14:paraId="63937115" w14:textId="77777777" w:rsidR="00B437D2" w:rsidRDefault="00000000">
      <w:pPr>
        <w:rPr>
          <w:rFonts w:ascii="Arial" w:eastAsia="Arial" w:hAnsi="Arial" w:cs="Arial"/>
          <w:color w:val="000000"/>
          <w:sz w:val="20"/>
        </w:rPr>
      </w:pPr>
      <w:r>
        <w:rPr>
          <w:rFonts w:ascii="Arial" w:eastAsia="Arial" w:hAnsi="Arial" w:cs="Arial"/>
          <w:color w:val="000000"/>
          <w:sz w:val="20"/>
        </w:rPr>
        <w:t>© 2022 MetLife Services and Solutions, LLC</w:t>
      </w:r>
    </w:p>
    <w:p w14:paraId="2A661AA2" w14:textId="77777777" w:rsidR="00B437D2" w:rsidRDefault="00B437D2">
      <w:pPr>
        <w:rPr>
          <w:rFonts w:ascii="Arial" w:eastAsia="Arial" w:hAnsi="Arial" w:cs="Arial"/>
          <w:color w:val="000000"/>
          <w:sz w:val="20"/>
        </w:rPr>
      </w:pPr>
    </w:p>
    <w:p w14:paraId="2A1870D3" w14:textId="77777777" w:rsidR="00B437D2" w:rsidRDefault="00000000">
      <w:pPr>
        <w:rPr>
          <w:rFonts w:ascii="Arial" w:eastAsia="Arial" w:hAnsi="Arial" w:cs="Arial"/>
          <w:sz w:val="20"/>
        </w:rPr>
      </w:pPr>
      <w:r>
        <w:rPr>
          <w:rFonts w:ascii="Arial" w:eastAsia="Arial" w:hAnsi="Arial" w:cs="Arial"/>
          <w:color w:val="000000"/>
          <w:sz w:val="20"/>
        </w:rPr>
        <w:t>L0624041368[exp0826][All States][DC,GU,MP,PR,VI]</w:t>
      </w:r>
    </w:p>
    <w:sectPr w:rsidR="00B437D2">
      <w:headerReference w:type="default" r:id="rId28"/>
      <w:footerReference w:type="default" r:id="rId29"/>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2304" w14:textId="77777777" w:rsidR="001655EE" w:rsidRDefault="001655EE">
      <w:r>
        <w:separator/>
      </w:r>
    </w:p>
  </w:endnote>
  <w:endnote w:type="continuationSeparator" w:id="0">
    <w:p w14:paraId="4ECB9754" w14:textId="77777777" w:rsidR="001655EE" w:rsidRDefault="0016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1E7B" w14:textId="77777777" w:rsidR="00B437D2" w:rsidRDefault="00000000">
    <w:pPr>
      <w:pBdr>
        <w:top w:val="single" w:sz="8" w:space="3" w:color="007DC3"/>
      </w:pBdr>
      <w:tabs>
        <w:tab w:val="center" w:pos="4320"/>
        <w:tab w:val="right" w:pos="8640"/>
      </w:tabs>
      <w:rPr>
        <w:rFonts w:ascii="Arial" w:eastAsia="Arial" w:hAnsi="Arial" w:cs="Arial"/>
        <w:sz w:val="20"/>
      </w:rPr>
    </w:pPr>
    <w:r>
      <w:rPr>
        <w:rFonts w:ascii="Arial" w:eastAsia="Arial" w:hAnsi="Arial" w:cs="Arial"/>
        <w:sz w:val="20"/>
      </w:rPr>
      <w:t>MetLife Cost &amp; Benefits Summary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66"/>
      <w:gridCol w:w="3366"/>
      <w:gridCol w:w="3366"/>
    </w:tblGrid>
    <w:tr w:rsidR="00B437D2" w14:paraId="0237ABB5" w14:textId="77777777">
      <w:tc>
        <w:tcPr>
          <w:tcW w:w="3366" w:type="dxa"/>
          <w:tcMar>
            <w:top w:w="0" w:type="dxa"/>
            <w:left w:w="108" w:type="dxa"/>
            <w:bottom w:w="0" w:type="dxa"/>
            <w:right w:w="108" w:type="dxa"/>
          </w:tcMar>
        </w:tcPr>
        <w:p w14:paraId="29F42B61" w14:textId="77777777" w:rsidR="00B437D2" w:rsidRDefault="0000000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DATE  \@ "M/d/yyyy"  \* MERGEFORMAT</w:instrText>
          </w:r>
          <w:r>
            <w:rPr>
              <w:rFonts w:ascii="Arial" w:eastAsia="Arial" w:hAnsi="Arial" w:cs="Arial"/>
              <w:sz w:val="20"/>
            </w:rPr>
            <w:fldChar w:fldCharType="separate"/>
          </w:r>
          <w:r w:rsidR="00AC5106">
            <w:rPr>
              <w:rFonts w:ascii="Arial" w:eastAsia="Arial" w:hAnsi="Arial" w:cs="Arial"/>
              <w:noProof/>
              <w:sz w:val="20"/>
            </w:rPr>
            <w:t>11/21/2025</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DATE  \@ "h:mm am/pm"  \* MERGEFORMAT</w:instrText>
          </w:r>
          <w:r>
            <w:rPr>
              <w:rFonts w:ascii="Arial" w:eastAsia="Arial" w:hAnsi="Arial" w:cs="Arial"/>
              <w:sz w:val="20"/>
            </w:rPr>
            <w:fldChar w:fldCharType="separate"/>
          </w:r>
          <w:r w:rsidR="00AC5106">
            <w:rPr>
              <w:rFonts w:ascii="Arial" w:eastAsia="Arial" w:hAnsi="Arial" w:cs="Arial"/>
              <w:noProof/>
              <w:sz w:val="20"/>
            </w:rPr>
            <w:t>10:45 AM</w:t>
          </w:r>
          <w:r>
            <w:rPr>
              <w:rFonts w:ascii="Arial" w:eastAsia="Arial" w:hAnsi="Arial" w:cs="Arial"/>
              <w:sz w:val="20"/>
            </w:rPr>
            <w:fldChar w:fldCharType="end"/>
          </w:r>
        </w:p>
      </w:tc>
      <w:tc>
        <w:tcPr>
          <w:tcW w:w="3366" w:type="dxa"/>
          <w:tcMar>
            <w:top w:w="0" w:type="dxa"/>
            <w:left w:w="108" w:type="dxa"/>
            <w:bottom w:w="0" w:type="dxa"/>
            <w:right w:w="108" w:type="dxa"/>
          </w:tcMar>
        </w:tcPr>
        <w:p w14:paraId="1730E1C9" w14:textId="77777777" w:rsidR="00B437D2" w:rsidRDefault="00000000">
          <w:pPr>
            <w:jc w:val="center"/>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PAGE  \* Arabic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NUMPAGES  \* Arabic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c>
      <w:tc>
        <w:tcPr>
          <w:tcW w:w="3366" w:type="dxa"/>
          <w:tcMar>
            <w:top w:w="0" w:type="dxa"/>
            <w:left w:w="108" w:type="dxa"/>
            <w:bottom w:w="0" w:type="dxa"/>
            <w:right w:w="108" w:type="dxa"/>
          </w:tcMar>
        </w:tcPr>
        <w:p w14:paraId="4952A2AD" w14:textId="77777777" w:rsidR="00B437D2" w:rsidRDefault="00000000">
          <w:pPr>
            <w:jc w:val="right"/>
            <w:rPr>
              <w:rFonts w:ascii="Arial" w:eastAsia="Arial" w:hAnsi="Arial" w:cs="Arial"/>
              <w:sz w:val="20"/>
            </w:rPr>
          </w:pPr>
          <w:r>
            <w:rPr>
              <w:rFonts w:ascii="Arial" w:eastAsia="Arial" w:hAnsi="Arial" w:cs="Arial"/>
              <w:sz w:val="20"/>
            </w:rPr>
            <w:t>P3185561</w:t>
          </w:r>
          <w:r>
            <w:rPr>
              <w:rFonts w:ascii="Arial" w:eastAsia="Arial" w:hAnsi="Arial" w:cs="Arial"/>
              <w:color w:val="000000"/>
              <w:sz w:val="20"/>
            </w:rPr>
            <w:t>.</w:t>
          </w:r>
          <w:r>
            <w:rPr>
              <w:rFonts w:ascii="Arial" w:eastAsia="Arial" w:hAnsi="Arial" w:cs="Arial"/>
              <w:sz w:val="20"/>
            </w:rPr>
            <w:t>1590703.</w:t>
          </w:r>
        </w:p>
      </w:tc>
    </w:tr>
  </w:tbl>
  <w:p w14:paraId="2CC2DE9A" w14:textId="77777777" w:rsidR="00B437D2" w:rsidRDefault="00B437D2">
    <w:pPr>
      <w:rPr>
        <w:rFonts w:ascii="Arial" w:eastAsia="Arial" w:hAnsi="Arial" w:cs="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BB0A" w14:textId="77777777" w:rsidR="00B437D2" w:rsidRDefault="00000000">
    <w:pPr>
      <w:pBdr>
        <w:top w:val="single" w:sz="8" w:space="3" w:color="007DC3"/>
      </w:pBdr>
      <w:tabs>
        <w:tab w:val="center" w:pos="4320"/>
        <w:tab w:val="right" w:pos="8640"/>
      </w:tabs>
      <w:rPr>
        <w:rFonts w:ascii="Arial" w:eastAsia="Arial" w:hAnsi="Arial" w:cs="Arial"/>
        <w:sz w:val="20"/>
      </w:rPr>
    </w:pPr>
    <w:r>
      <w:rPr>
        <w:rFonts w:ascii="Arial" w:eastAsia="Arial" w:hAnsi="Arial" w:cs="Arial"/>
        <w:sz w:val="20"/>
      </w:rPr>
      <w:t>MetLife Cost &amp; Benefits Summary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66"/>
      <w:gridCol w:w="3366"/>
      <w:gridCol w:w="3366"/>
    </w:tblGrid>
    <w:tr w:rsidR="00B437D2" w14:paraId="6FBCBF37" w14:textId="77777777">
      <w:tc>
        <w:tcPr>
          <w:tcW w:w="3366" w:type="dxa"/>
          <w:tcMar>
            <w:top w:w="0" w:type="dxa"/>
            <w:left w:w="108" w:type="dxa"/>
            <w:bottom w:w="0" w:type="dxa"/>
            <w:right w:w="108" w:type="dxa"/>
          </w:tcMar>
        </w:tcPr>
        <w:p w14:paraId="6D713D28" w14:textId="77777777" w:rsidR="00B437D2" w:rsidRDefault="0000000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DATE  \@ "M/d/yyyy"  \* MERGEFORMAT</w:instrText>
          </w:r>
          <w:r>
            <w:rPr>
              <w:rFonts w:ascii="Arial" w:eastAsia="Arial" w:hAnsi="Arial" w:cs="Arial"/>
              <w:sz w:val="20"/>
            </w:rPr>
            <w:fldChar w:fldCharType="separate"/>
          </w:r>
          <w:r w:rsidR="00AC5106">
            <w:rPr>
              <w:rFonts w:ascii="Arial" w:eastAsia="Arial" w:hAnsi="Arial" w:cs="Arial"/>
              <w:noProof/>
              <w:sz w:val="20"/>
            </w:rPr>
            <w:t>11/21/2025</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DATE  \@ "h:mm am/pm"  \* MERGEFORMAT</w:instrText>
          </w:r>
          <w:r>
            <w:rPr>
              <w:rFonts w:ascii="Arial" w:eastAsia="Arial" w:hAnsi="Arial" w:cs="Arial"/>
              <w:sz w:val="20"/>
            </w:rPr>
            <w:fldChar w:fldCharType="separate"/>
          </w:r>
          <w:r w:rsidR="00AC5106">
            <w:rPr>
              <w:rFonts w:ascii="Arial" w:eastAsia="Arial" w:hAnsi="Arial" w:cs="Arial"/>
              <w:noProof/>
              <w:sz w:val="20"/>
            </w:rPr>
            <w:t>10:45 AM</w:t>
          </w:r>
          <w:r>
            <w:rPr>
              <w:rFonts w:ascii="Arial" w:eastAsia="Arial" w:hAnsi="Arial" w:cs="Arial"/>
              <w:sz w:val="20"/>
            </w:rPr>
            <w:fldChar w:fldCharType="end"/>
          </w:r>
        </w:p>
      </w:tc>
      <w:tc>
        <w:tcPr>
          <w:tcW w:w="3366" w:type="dxa"/>
          <w:tcMar>
            <w:top w:w="0" w:type="dxa"/>
            <w:left w:w="108" w:type="dxa"/>
            <w:bottom w:w="0" w:type="dxa"/>
            <w:right w:w="108" w:type="dxa"/>
          </w:tcMar>
        </w:tcPr>
        <w:p w14:paraId="2C440F29" w14:textId="77777777" w:rsidR="00B437D2" w:rsidRDefault="00000000">
          <w:pPr>
            <w:jc w:val="center"/>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NUMPAGES  \* Arabic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c>
      <w:tc>
        <w:tcPr>
          <w:tcW w:w="3366" w:type="dxa"/>
          <w:tcMar>
            <w:top w:w="0" w:type="dxa"/>
            <w:left w:w="108" w:type="dxa"/>
            <w:bottom w:w="0" w:type="dxa"/>
            <w:right w:w="108" w:type="dxa"/>
          </w:tcMar>
        </w:tcPr>
        <w:p w14:paraId="4A065376" w14:textId="77777777" w:rsidR="00B437D2" w:rsidRDefault="00000000">
          <w:pPr>
            <w:jc w:val="right"/>
            <w:rPr>
              <w:rFonts w:ascii="Arial" w:eastAsia="Arial" w:hAnsi="Arial" w:cs="Arial"/>
              <w:sz w:val="20"/>
            </w:rPr>
          </w:pPr>
          <w:r>
            <w:rPr>
              <w:rFonts w:ascii="Arial" w:eastAsia="Arial" w:hAnsi="Arial" w:cs="Arial"/>
              <w:sz w:val="20"/>
            </w:rPr>
            <w:t>P3185561</w:t>
          </w:r>
          <w:r>
            <w:rPr>
              <w:rFonts w:ascii="Arial" w:eastAsia="Arial" w:hAnsi="Arial" w:cs="Arial"/>
              <w:color w:val="000000"/>
              <w:sz w:val="20"/>
            </w:rPr>
            <w:t>.</w:t>
          </w:r>
          <w:r>
            <w:rPr>
              <w:rFonts w:ascii="Arial" w:eastAsia="Arial" w:hAnsi="Arial" w:cs="Arial"/>
              <w:sz w:val="20"/>
            </w:rPr>
            <w:t>1590703.</w:t>
          </w:r>
        </w:p>
      </w:tc>
    </w:tr>
  </w:tbl>
  <w:p w14:paraId="370089A8" w14:textId="77777777" w:rsidR="00B437D2" w:rsidRDefault="00B437D2">
    <w:pPr>
      <w:rPr>
        <w:rFonts w:ascii="Arial" w:eastAsia="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1E41" w14:textId="77777777" w:rsidR="00B437D2" w:rsidRDefault="00000000">
    <w:pPr>
      <w:pBdr>
        <w:top w:val="single" w:sz="8" w:space="3" w:color="007DC3"/>
      </w:pBdr>
      <w:tabs>
        <w:tab w:val="center" w:pos="4320"/>
        <w:tab w:val="right" w:pos="8640"/>
      </w:tabs>
      <w:rPr>
        <w:rFonts w:ascii="Arial" w:eastAsia="Arial" w:hAnsi="Arial" w:cs="Arial"/>
        <w:sz w:val="20"/>
      </w:rPr>
    </w:pPr>
    <w:r>
      <w:rPr>
        <w:rFonts w:ascii="Arial" w:eastAsia="Arial" w:hAnsi="Arial" w:cs="Arial"/>
        <w:sz w:val="20"/>
      </w:rPr>
      <w:t>MetLife Cost &amp; Benefits Summary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66"/>
      <w:gridCol w:w="3366"/>
      <w:gridCol w:w="3366"/>
    </w:tblGrid>
    <w:tr w:rsidR="00B437D2" w14:paraId="08706B1F" w14:textId="77777777">
      <w:tc>
        <w:tcPr>
          <w:tcW w:w="3366" w:type="dxa"/>
          <w:tcMar>
            <w:top w:w="0" w:type="dxa"/>
            <w:left w:w="108" w:type="dxa"/>
            <w:bottom w:w="0" w:type="dxa"/>
            <w:right w:w="108" w:type="dxa"/>
          </w:tcMar>
        </w:tcPr>
        <w:p w14:paraId="363FA7B6" w14:textId="77777777" w:rsidR="00B437D2" w:rsidRDefault="0000000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DATE  \@ "M/d/yyyy"  \* MERGEFORMAT</w:instrText>
          </w:r>
          <w:r>
            <w:rPr>
              <w:rFonts w:ascii="Arial" w:eastAsia="Arial" w:hAnsi="Arial" w:cs="Arial"/>
              <w:sz w:val="20"/>
            </w:rPr>
            <w:fldChar w:fldCharType="separate"/>
          </w:r>
          <w:r w:rsidR="00AC5106">
            <w:rPr>
              <w:rFonts w:ascii="Arial" w:eastAsia="Arial" w:hAnsi="Arial" w:cs="Arial"/>
              <w:noProof/>
              <w:sz w:val="20"/>
            </w:rPr>
            <w:t>11/21/2025</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DATE  \@ "h:mm am/pm"  \* MERGEFORMAT</w:instrText>
          </w:r>
          <w:r>
            <w:rPr>
              <w:rFonts w:ascii="Arial" w:eastAsia="Arial" w:hAnsi="Arial" w:cs="Arial"/>
              <w:sz w:val="20"/>
            </w:rPr>
            <w:fldChar w:fldCharType="separate"/>
          </w:r>
          <w:r w:rsidR="00AC5106">
            <w:rPr>
              <w:rFonts w:ascii="Arial" w:eastAsia="Arial" w:hAnsi="Arial" w:cs="Arial"/>
              <w:noProof/>
              <w:sz w:val="20"/>
            </w:rPr>
            <w:t>10:45 AM</w:t>
          </w:r>
          <w:r>
            <w:rPr>
              <w:rFonts w:ascii="Arial" w:eastAsia="Arial" w:hAnsi="Arial" w:cs="Arial"/>
              <w:sz w:val="20"/>
            </w:rPr>
            <w:fldChar w:fldCharType="end"/>
          </w:r>
        </w:p>
      </w:tc>
      <w:tc>
        <w:tcPr>
          <w:tcW w:w="3366" w:type="dxa"/>
          <w:tcMar>
            <w:top w:w="0" w:type="dxa"/>
            <w:left w:w="108" w:type="dxa"/>
            <w:bottom w:w="0" w:type="dxa"/>
            <w:right w:w="108" w:type="dxa"/>
          </w:tcMar>
        </w:tcPr>
        <w:p w14:paraId="4311D3F3" w14:textId="77777777" w:rsidR="00B437D2" w:rsidRDefault="00000000">
          <w:pPr>
            <w:jc w:val="center"/>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NUMPAGES  \* Arabic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c>
      <w:tc>
        <w:tcPr>
          <w:tcW w:w="3366" w:type="dxa"/>
          <w:tcMar>
            <w:top w:w="0" w:type="dxa"/>
            <w:left w:w="108" w:type="dxa"/>
            <w:bottom w:w="0" w:type="dxa"/>
            <w:right w:w="108" w:type="dxa"/>
          </w:tcMar>
        </w:tcPr>
        <w:p w14:paraId="1DFCDB29" w14:textId="77777777" w:rsidR="00B437D2" w:rsidRDefault="00000000">
          <w:pPr>
            <w:jc w:val="right"/>
            <w:rPr>
              <w:rFonts w:ascii="Arial" w:eastAsia="Arial" w:hAnsi="Arial" w:cs="Arial"/>
              <w:sz w:val="20"/>
            </w:rPr>
          </w:pPr>
          <w:r>
            <w:rPr>
              <w:rFonts w:ascii="Arial" w:eastAsia="Arial" w:hAnsi="Arial" w:cs="Arial"/>
              <w:sz w:val="20"/>
            </w:rPr>
            <w:t>P3185561</w:t>
          </w:r>
          <w:r>
            <w:rPr>
              <w:rFonts w:ascii="Arial" w:eastAsia="Arial" w:hAnsi="Arial" w:cs="Arial"/>
              <w:color w:val="000000"/>
              <w:sz w:val="20"/>
            </w:rPr>
            <w:t>.</w:t>
          </w:r>
          <w:r>
            <w:rPr>
              <w:rFonts w:ascii="Arial" w:eastAsia="Arial" w:hAnsi="Arial" w:cs="Arial"/>
              <w:sz w:val="20"/>
            </w:rPr>
            <w:t>1590703.</w:t>
          </w:r>
        </w:p>
      </w:tc>
    </w:tr>
  </w:tbl>
  <w:p w14:paraId="5BCA32B7" w14:textId="77777777" w:rsidR="00B437D2" w:rsidRDefault="00B437D2">
    <w:pPr>
      <w:rPr>
        <w:rFonts w:ascii="Arial" w:eastAsia="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5FC2" w14:textId="77777777" w:rsidR="00B437D2" w:rsidRDefault="00000000">
    <w:pPr>
      <w:pBdr>
        <w:top w:val="single" w:sz="8" w:space="3" w:color="007DC3"/>
      </w:pBdr>
      <w:tabs>
        <w:tab w:val="center" w:pos="4320"/>
        <w:tab w:val="right" w:pos="8640"/>
      </w:tabs>
      <w:rPr>
        <w:rFonts w:ascii="Arial" w:eastAsia="Arial" w:hAnsi="Arial" w:cs="Arial"/>
        <w:sz w:val="20"/>
      </w:rPr>
    </w:pPr>
    <w:r>
      <w:rPr>
        <w:rFonts w:ascii="Arial" w:eastAsia="Arial" w:hAnsi="Arial" w:cs="Arial"/>
        <w:sz w:val="20"/>
      </w:rPr>
      <w:t>MetLife Cost &amp; Benefits Summary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66"/>
      <w:gridCol w:w="3366"/>
      <w:gridCol w:w="3366"/>
    </w:tblGrid>
    <w:tr w:rsidR="00B437D2" w14:paraId="7C639CCA" w14:textId="77777777">
      <w:tc>
        <w:tcPr>
          <w:tcW w:w="3366" w:type="dxa"/>
          <w:tcMar>
            <w:top w:w="0" w:type="dxa"/>
            <w:left w:w="108" w:type="dxa"/>
            <w:bottom w:w="0" w:type="dxa"/>
            <w:right w:w="108" w:type="dxa"/>
          </w:tcMar>
        </w:tcPr>
        <w:p w14:paraId="54617FCD" w14:textId="77777777" w:rsidR="00B437D2" w:rsidRDefault="0000000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DATE  \@ "M/d/yyyy"  \* MERGEFORMAT</w:instrText>
          </w:r>
          <w:r>
            <w:rPr>
              <w:rFonts w:ascii="Arial" w:eastAsia="Arial" w:hAnsi="Arial" w:cs="Arial"/>
              <w:sz w:val="20"/>
            </w:rPr>
            <w:fldChar w:fldCharType="separate"/>
          </w:r>
          <w:r w:rsidR="00AC5106">
            <w:rPr>
              <w:rFonts w:ascii="Arial" w:eastAsia="Arial" w:hAnsi="Arial" w:cs="Arial"/>
              <w:noProof/>
              <w:sz w:val="20"/>
            </w:rPr>
            <w:t>11/21/2025</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DATE  \@ "h:mm am/pm"  \* MERGEFORMAT</w:instrText>
          </w:r>
          <w:r>
            <w:rPr>
              <w:rFonts w:ascii="Arial" w:eastAsia="Arial" w:hAnsi="Arial" w:cs="Arial"/>
              <w:sz w:val="20"/>
            </w:rPr>
            <w:fldChar w:fldCharType="separate"/>
          </w:r>
          <w:r w:rsidR="00AC5106">
            <w:rPr>
              <w:rFonts w:ascii="Arial" w:eastAsia="Arial" w:hAnsi="Arial" w:cs="Arial"/>
              <w:noProof/>
              <w:sz w:val="20"/>
            </w:rPr>
            <w:t>10:45 AM</w:t>
          </w:r>
          <w:r>
            <w:rPr>
              <w:rFonts w:ascii="Arial" w:eastAsia="Arial" w:hAnsi="Arial" w:cs="Arial"/>
              <w:sz w:val="20"/>
            </w:rPr>
            <w:fldChar w:fldCharType="end"/>
          </w:r>
        </w:p>
      </w:tc>
      <w:tc>
        <w:tcPr>
          <w:tcW w:w="3366" w:type="dxa"/>
          <w:tcMar>
            <w:top w:w="0" w:type="dxa"/>
            <w:left w:w="108" w:type="dxa"/>
            <w:bottom w:w="0" w:type="dxa"/>
            <w:right w:w="108" w:type="dxa"/>
          </w:tcMar>
        </w:tcPr>
        <w:p w14:paraId="3B70ABA6" w14:textId="77777777" w:rsidR="00B437D2" w:rsidRDefault="00000000">
          <w:pPr>
            <w:jc w:val="center"/>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NUMPAGES  \* Arabic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c>
      <w:tc>
        <w:tcPr>
          <w:tcW w:w="3366" w:type="dxa"/>
          <w:tcMar>
            <w:top w:w="0" w:type="dxa"/>
            <w:left w:w="108" w:type="dxa"/>
            <w:bottom w:w="0" w:type="dxa"/>
            <w:right w:w="108" w:type="dxa"/>
          </w:tcMar>
        </w:tcPr>
        <w:p w14:paraId="6C75C06A" w14:textId="77777777" w:rsidR="00B437D2" w:rsidRDefault="00000000">
          <w:pPr>
            <w:jc w:val="right"/>
            <w:rPr>
              <w:rFonts w:ascii="Arial" w:eastAsia="Arial" w:hAnsi="Arial" w:cs="Arial"/>
              <w:sz w:val="20"/>
            </w:rPr>
          </w:pPr>
          <w:r>
            <w:rPr>
              <w:rFonts w:ascii="Arial" w:eastAsia="Arial" w:hAnsi="Arial" w:cs="Arial"/>
              <w:sz w:val="20"/>
            </w:rPr>
            <w:t>P3185561</w:t>
          </w:r>
          <w:r>
            <w:rPr>
              <w:rFonts w:ascii="Arial" w:eastAsia="Arial" w:hAnsi="Arial" w:cs="Arial"/>
              <w:color w:val="000000"/>
              <w:sz w:val="20"/>
            </w:rPr>
            <w:t>.</w:t>
          </w:r>
          <w:r>
            <w:rPr>
              <w:rFonts w:ascii="Arial" w:eastAsia="Arial" w:hAnsi="Arial" w:cs="Arial"/>
              <w:sz w:val="20"/>
            </w:rPr>
            <w:t>1590703.</w:t>
          </w:r>
        </w:p>
      </w:tc>
    </w:tr>
  </w:tbl>
  <w:p w14:paraId="1482DC02" w14:textId="77777777" w:rsidR="00B437D2" w:rsidRDefault="00B437D2">
    <w:pPr>
      <w:rPr>
        <w:rFonts w:ascii="Arial" w:eastAsia="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36B8" w14:textId="77777777" w:rsidR="00B437D2" w:rsidRDefault="00000000">
    <w:pPr>
      <w:pBdr>
        <w:top w:val="single" w:sz="8" w:space="3" w:color="007DC3"/>
      </w:pBdr>
      <w:tabs>
        <w:tab w:val="center" w:pos="4320"/>
        <w:tab w:val="right" w:pos="8640"/>
      </w:tabs>
      <w:rPr>
        <w:rFonts w:ascii="Arial" w:eastAsia="Arial" w:hAnsi="Arial" w:cs="Arial"/>
        <w:sz w:val="20"/>
      </w:rPr>
    </w:pPr>
    <w:r>
      <w:rPr>
        <w:rFonts w:ascii="Arial" w:eastAsia="Arial" w:hAnsi="Arial" w:cs="Arial"/>
        <w:sz w:val="20"/>
      </w:rPr>
      <w:t>MetLife Cost &amp; Benefits Summary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66"/>
      <w:gridCol w:w="3366"/>
      <w:gridCol w:w="3366"/>
    </w:tblGrid>
    <w:tr w:rsidR="00B437D2" w14:paraId="4B3731CE" w14:textId="77777777">
      <w:tc>
        <w:tcPr>
          <w:tcW w:w="3366" w:type="dxa"/>
          <w:tcMar>
            <w:top w:w="0" w:type="dxa"/>
            <w:left w:w="108" w:type="dxa"/>
            <w:bottom w:w="0" w:type="dxa"/>
            <w:right w:w="108" w:type="dxa"/>
          </w:tcMar>
        </w:tcPr>
        <w:p w14:paraId="58EF2DBF" w14:textId="77777777" w:rsidR="00B437D2" w:rsidRDefault="0000000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DATE  \@ "M/d/yyyy"  \* MERGEFORMAT</w:instrText>
          </w:r>
          <w:r>
            <w:rPr>
              <w:rFonts w:ascii="Arial" w:eastAsia="Arial" w:hAnsi="Arial" w:cs="Arial"/>
              <w:sz w:val="20"/>
            </w:rPr>
            <w:fldChar w:fldCharType="separate"/>
          </w:r>
          <w:r w:rsidR="00AC5106">
            <w:rPr>
              <w:rFonts w:ascii="Arial" w:eastAsia="Arial" w:hAnsi="Arial" w:cs="Arial"/>
              <w:noProof/>
              <w:sz w:val="20"/>
            </w:rPr>
            <w:t>11/21/2025</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DATE  \@ "h:mm am/pm"  \* MERGEFORMAT</w:instrText>
          </w:r>
          <w:r>
            <w:rPr>
              <w:rFonts w:ascii="Arial" w:eastAsia="Arial" w:hAnsi="Arial" w:cs="Arial"/>
              <w:sz w:val="20"/>
            </w:rPr>
            <w:fldChar w:fldCharType="separate"/>
          </w:r>
          <w:r w:rsidR="00AC5106">
            <w:rPr>
              <w:rFonts w:ascii="Arial" w:eastAsia="Arial" w:hAnsi="Arial" w:cs="Arial"/>
              <w:noProof/>
              <w:sz w:val="20"/>
            </w:rPr>
            <w:t>10:45 AM</w:t>
          </w:r>
          <w:r>
            <w:rPr>
              <w:rFonts w:ascii="Arial" w:eastAsia="Arial" w:hAnsi="Arial" w:cs="Arial"/>
              <w:sz w:val="20"/>
            </w:rPr>
            <w:fldChar w:fldCharType="end"/>
          </w:r>
        </w:p>
      </w:tc>
      <w:tc>
        <w:tcPr>
          <w:tcW w:w="3366" w:type="dxa"/>
          <w:tcMar>
            <w:top w:w="0" w:type="dxa"/>
            <w:left w:w="108" w:type="dxa"/>
            <w:bottom w:w="0" w:type="dxa"/>
            <w:right w:w="108" w:type="dxa"/>
          </w:tcMar>
        </w:tcPr>
        <w:p w14:paraId="6ABAF0CB" w14:textId="77777777" w:rsidR="00B437D2" w:rsidRDefault="00000000">
          <w:pPr>
            <w:jc w:val="center"/>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NUMPAGES  \* Arabic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c>
      <w:tc>
        <w:tcPr>
          <w:tcW w:w="3366" w:type="dxa"/>
          <w:tcMar>
            <w:top w:w="0" w:type="dxa"/>
            <w:left w:w="108" w:type="dxa"/>
            <w:bottom w:w="0" w:type="dxa"/>
            <w:right w:w="108" w:type="dxa"/>
          </w:tcMar>
        </w:tcPr>
        <w:p w14:paraId="20B497FB" w14:textId="77777777" w:rsidR="00B437D2" w:rsidRDefault="00000000">
          <w:pPr>
            <w:jc w:val="right"/>
            <w:rPr>
              <w:rFonts w:ascii="Arial" w:eastAsia="Arial" w:hAnsi="Arial" w:cs="Arial"/>
              <w:sz w:val="20"/>
            </w:rPr>
          </w:pPr>
          <w:r>
            <w:rPr>
              <w:rFonts w:ascii="Arial" w:eastAsia="Arial" w:hAnsi="Arial" w:cs="Arial"/>
              <w:sz w:val="20"/>
            </w:rPr>
            <w:t>P3185561</w:t>
          </w:r>
          <w:r>
            <w:rPr>
              <w:rFonts w:ascii="Arial" w:eastAsia="Arial" w:hAnsi="Arial" w:cs="Arial"/>
              <w:color w:val="000000"/>
              <w:sz w:val="20"/>
            </w:rPr>
            <w:t>.</w:t>
          </w:r>
          <w:r>
            <w:rPr>
              <w:rFonts w:ascii="Arial" w:eastAsia="Arial" w:hAnsi="Arial" w:cs="Arial"/>
              <w:sz w:val="20"/>
            </w:rPr>
            <w:t>1590703.</w:t>
          </w:r>
        </w:p>
      </w:tc>
    </w:tr>
  </w:tbl>
  <w:p w14:paraId="1F7E7977" w14:textId="77777777" w:rsidR="00B437D2" w:rsidRDefault="00B437D2">
    <w:pPr>
      <w:rPr>
        <w:rFonts w:ascii="Arial" w:eastAsia="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4CF6" w14:textId="77777777" w:rsidR="00B437D2" w:rsidRDefault="00000000">
    <w:pPr>
      <w:pBdr>
        <w:top w:val="single" w:sz="8" w:space="3" w:color="007DC3"/>
      </w:pBdr>
      <w:tabs>
        <w:tab w:val="center" w:pos="4320"/>
        <w:tab w:val="right" w:pos="8640"/>
      </w:tabs>
      <w:rPr>
        <w:rFonts w:ascii="Arial" w:eastAsia="Arial" w:hAnsi="Arial" w:cs="Arial"/>
        <w:sz w:val="20"/>
      </w:rPr>
    </w:pPr>
    <w:r>
      <w:rPr>
        <w:rFonts w:ascii="Arial" w:eastAsia="Arial" w:hAnsi="Arial" w:cs="Arial"/>
        <w:sz w:val="20"/>
      </w:rPr>
      <w:t>MetLife Cost &amp; Benefits Summary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66"/>
      <w:gridCol w:w="3366"/>
      <w:gridCol w:w="3366"/>
    </w:tblGrid>
    <w:tr w:rsidR="00B437D2" w14:paraId="62B813AE" w14:textId="77777777">
      <w:tc>
        <w:tcPr>
          <w:tcW w:w="3366" w:type="dxa"/>
          <w:tcMar>
            <w:top w:w="0" w:type="dxa"/>
            <w:left w:w="108" w:type="dxa"/>
            <w:bottom w:w="0" w:type="dxa"/>
            <w:right w:w="108" w:type="dxa"/>
          </w:tcMar>
        </w:tcPr>
        <w:p w14:paraId="3B166D22" w14:textId="77777777" w:rsidR="00B437D2" w:rsidRDefault="0000000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DATE  \@ "M/d/yyyy"  \* MERGEFORMAT</w:instrText>
          </w:r>
          <w:r>
            <w:rPr>
              <w:rFonts w:ascii="Arial" w:eastAsia="Arial" w:hAnsi="Arial" w:cs="Arial"/>
              <w:sz w:val="20"/>
            </w:rPr>
            <w:fldChar w:fldCharType="separate"/>
          </w:r>
          <w:r w:rsidR="00AC5106">
            <w:rPr>
              <w:rFonts w:ascii="Arial" w:eastAsia="Arial" w:hAnsi="Arial" w:cs="Arial"/>
              <w:noProof/>
              <w:sz w:val="20"/>
            </w:rPr>
            <w:t>11/21/2025</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DATE  \@ "h:mm am/pm"  \* MERGEFORMAT</w:instrText>
          </w:r>
          <w:r>
            <w:rPr>
              <w:rFonts w:ascii="Arial" w:eastAsia="Arial" w:hAnsi="Arial" w:cs="Arial"/>
              <w:sz w:val="20"/>
            </w:rPr>
            <w:fldChar w:fldCharType="separate"/>
          </w:r>
          <w:r w:rsidR="00AC5106">
            <w:rPr>
              <w:rFonts w:ascii="Arial" w:eastAsia="Arial" w:hAnsi="Arial" w:cs="Arial"/>
              <w:noProof/>
              <w:sz w:val="20"/>
            </w:rPr>
            <w:t>10:45 AM</w:t>
          </w:r>
          <w:r>
            <w:rPr>
              <w:rFonts w:ascii="Arial" w:eastAsia="Arial" w:hAnsi="Arial" w:cs="Arial"/>
              <w:sz w:val="20"/>
            </w:rPr>
            <w:fldChar w:fldCharType="end"/>
          </w:r>
        </w:p>
      </w:tc>
      <w:tc>
        <w:tcPr>
          <w:tcW w:w="3366" w:type="dxa"/>
          <w:tcMar>
            <w:top w:w="0" w:type="dxa"/>
            <w:left w:w="108" w:type="dxa"/>
            <w:bottom w:w="0" w:type="dxa"/>
            <w:right w:w="108" w:type="dxa"/>
          </w:tcMar>
        </w:tcPr>
        <w:p w14:paraId="66657D40" w14:textId="77777777" w:rsidR="00B437D2" w:rsidRDefault="00000000">
          <w:pPr>
            <w:jc w:val="center"/>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NUMPAGES  \* Arabic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c>
      <w:tc>
        <w:tcPr>
          <w:tcW w:w="3366" w:type="dxa"/>
          <w:tcMar>
            <w:top w:w="0" w:type="dxa"/>
            <w:left w:w="108" w:type="dxa"/>
            <w:bottom w:w="0" w:type="dxa"/>
            <w:right w:w="108" w:type="dxa"/>
          </w:tcMar>
        </w:tcPr>
        <w:p w14:paraId="5E830087" w14:textId="77777777" w:rsidR="00B437D2" w:rsidRDefault="00000000">
          <w:pPr>
            <w:jc w:val="right"/>
            <w:rPr>
              <w:rFonts w:ascii="Arial" w:eastAsia="Arial" w:hAnsi="Arial" w:cs="Arial"/>
              <w:sz w:val="20"/>
            </w:rPr>
          </w:pPr>
          <w:r>
            <w:rPr>
              <w:rFonts w:ascii="Arial" w:eastAsia="Arial" w:hAnsi="Arial" w:cs="Arial"/>
              <w:sz w:val="20"/>
            </w:rPr>
            <w:t>P3185561</w:t>
          </w:r>
          <w:r>
            <w:rPr>
              <w:rFonts w:ascii="Arial" w:eastAsia="Arial" w:hAnsi="Arial" w:cs="Arial"/>
              <w:color w:val="000000"/>
              <w:sz w:val="20"/>
            </w:rPr>
            <w:t>.</w:t>
          </w:r>
          <w:r>
            <w:rPr>
              <w:rFonts w:ascii="Arial" w:eastAsia="Arial" w:hAnsi="Arial" w:cs="Arial"/>
              <w:sz w:val="20"/>
            </w:rPr>
            <w:t>1590703.</w:t>
          </w:r>
        </w:p>
      </w:tc>
    </w:tr>
  </w:tbl>
  <w:p w14:paraId="4AD7F5D8" w14:textId="77777777" w:rsidR="00B437D2" w:rsidRDefault="00B437D2">
    <w:pPr>
      <w:rPr>
        <w:rFonts w:ascii="Arial" w:eastAsia="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D340" w14:textId="77777777" w:rsidR="00B437D2" w:rsidRDefault="00000000">
    <w:pPr>
      <w:pBdr>
        <w:top w:val="single" w:sz="8" w:space="3" w:color="007DC3"/>
      </w:pBdr>
      <w:tabs>
        <w:tab w:val="center" w:pos="4320"/>
        <w:tab w:val="right" w:pos="8640"/>
      </w:tabs>
      <w:rPr>
        <w:rFonts w:ascii="Arial" w:eastAsia="Arial" w:hAnsi="Arial" w:cs="Arial"/>
        <w:sz w:val="20"/>
      </w:rPr>
    </w:pPr>
    <w:r>
      <w:rPr>
        <w:rFonts w:ascii="Arial" w:eastAsia="Arial" w:hAnsi="Arial" w:cs="Arial"/>
        <w:sz w:val="20"/>
      </w:rPr>
      <w:t>MetLife Cost &amp; Benefits Summary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66"/>
      <w:gridCol w:w="3366"/>
      <w:gridCol w:w="3366"/>
    </w:tblGrid>
    <w:tr w:rsidR="00B437D2" w14:paraId="3643202E" w14:textId="77777777">
      <w:tc>
        <w:tcPr>
          <w:tcW w:w="3366" w:type="dxa"/>
          <w:tcMar>
            <w:top w:w="0" w:type="dxa"/>
            <w:left w:w="108" w:type="dxa"/>
            <w:bottom w:w="0" w:type="dxa"/>
            <w:right w:w="108" w:type="dxa"/>
          </w:tcMar>
        </w:tcPr>
        <w:p w14:paraId="703519A9" w14:textId="77777777" w:rsidR="00B437D2" w:rsidRDefault="0000000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DATE  \@ "M/d/yyyy"  \* MERGEFORMAT</w:instrText>
          </w:r>
          <w:r>
            <w:rPr>
              <w:rFonts w:ascii="Arial" w:eastAsia="Arial" w:hAnsi="Arial" w:cs="Arial"/>
              <w:sz w:val="20"/>
            </w:rPr>
            <w:fldChar w:fldCharType="separate"/>
          </w:r>
          <w:r w:rsidR="00AC5106">
            <w:rPr>
              <w:rFonts w:ascii="Arial" w:eastAsia="Arial" w:hAnsi="Arial" w:cs="Arial"/>
              <w:noProof/>
              <w:sz w:val="20"/>
            </w:rPr>
            <w:t>11/21/2025</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DATE  \@ "h:mm am/pm"  \* MERGEFORMAT</w:instrText>
          </w:r>
          <w:r>
            <w:rPr>
              <w:rFonts w:ascii="Arial" w:eastAsia="Arial" w:hAnsi="Arial" w:cs="Arial"/>
              <w:sz w:val="20"/>
            </w:rPr>
            <w:fldChar w:fldCharType="separate"/>
          </w:r>
          <w:r w:rsidR="00AC5106">
            <w:rPr>
              <w:rFonts w:ascii="Arial" w:eastAsia="Arial" w:hAnsi="Arial" w:cs="Arial"/>
              <w:noProof/>
              <w:sz w:val="20"/>
            </w:rPr>
            <w:t>10:45 AM</w:t>
          </w:r>
          <w:r>
            <w:rPr>
              <w:rFonts w:ascii="Arial" w:eastAsia="Arial" w:hAnsi="Arial" w:cs="Arial"/>
              <w:sz w:val="20"/>
            </w:rPr>
            <w:fldChar w:fldCharType="end"/>
          </w:r>
        </w:p>
      </w:tc>
      <w:tc>
        <w:tcPr>
          <w:tcW w:w="3366" w:type="dxa"/>
          <w:tcMar>
            <w:top w:w="0" w:type="dxa"/>
            <w:left w:w="108" w:type="dxa"/>
            <w:bottom w:w="0" w:type="dxa"/>
            <w:right w:w="108" w:type="dxa"/>
          </w:tcMar>
        </w:tcPr>
        <w:p w14:paraId="40265950" w14:textId="77777777" w:rsidR="00B437D2" w:rsidRDefault="00000000">
          <w:pPr>
            <w:jc w:val="center"/>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NUMPAGES  \* Arabic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c>
      <w:tc>
        <w:tcPr>
          <w:tcW w:w="3366" w:type="dxa"/>
          <w:tcMar>
            <w:top w:w="0" w:type="dxa"/>
            <w:left w:w="108" w:type="dxa"/>
            <w:bottom w:w="0" w:type="dxa"/>
            <w:right w:w="108" w:type="dxa"/>
          </w:tcMar>
        </w:tcPr>
        <w:p w14:paraId="1A3D21B7" w14:textId="77777777" w:rsidR="00B437D2" w:rsidRDefault="00000000">
          <w:pPr>
            <w:jc w:val="right"/>
            <w:rPr>
              <w:rFonts w:ascii="Arial" w:eastAsia="Arial" w:hAnsi="Arial" w:cs="Arial"/>
              <w:sz w:val="20"/>
            </w:rPr>
          </w:pPr>
          <w:r>
            <w:rPr>
              <w:rFonts w:ascii="Arial" w:eastAsia="Arial" w:hAnsi="Arial" w:cs="Arial"/>
              <w:sz w:val="20"/>
            </w:rPr>
            <w:t>P3185561</w:t>
          </w:r>
          <w:r>
            <w:rPr>
              <w:rFonts w:ascii="Arial" w:eastAsia="Arial" w:hAnsi="Arial" w:cs="Arial"/>
              <w:color w:val="000000"/>
              <w:sz w:val="20"/>
            </w:rPr>
            <w:t>.</w:t>
          </w:r>
          <w:r>
            <w:rPr>
              <w:rFonts w:ascii="Arial" w:eastAsia="Arial" w:hAnsi="Arial" w:cs="Arial"/>
              <w:sz w:val="20"/>
            </w:rPr>
            <w:t>1590703.</w:t>
          </w:r>
        </w:p>
      </w:tc>
    </w:tr>
  </w:tbl>
  <w:p w14:paraId="48364F1D" w14:textId="77777777" w:rsidR="00B437D2" w:rsidRDefault="00B437D2">
    <w:pPr>
      <w:rPr>
        <w:rFonts w:ascii="Arial" w:eastAsia="Arial" w:hAnsi="Arial" w:cs="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3432" w14:textId="77777777" w:rsidR="00B437D2" w:rsidRDefault="00000000">
    <w:pPr>
      <w:pBdr>
        <w:top w:val="single" w:sz="8" w:space="3" w:color="007DC3"/>
      </w:pBdr>
      <w:tabs>
        <w:tab w:val="center" w:pos="4320"/>
        <w:tab w:val="right" w:pos="8640"/>
      </w:tabs>
      <w:rPr>
        <w:rFonts w:ascii="Arial" w:eastAsia="Arial" w:hAnsi="Arial" w:cs="Arial"/>
        <w:sz w:val="20"/>
      </w:rPr>
    </w:pPr>
    <w:r>
      <w:rPr>
        <w:rFonts w:ascii="Arial" w:eastAsia="Arial" w:hAnsi="Arial" w:cs="Arial"/>
        <w:sz w:val="20"/>
      </w:rPr>
      <w:t>MetLife Cost &amp; Benefits Summary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66"/>
      <w:gridCol w:w="3366"/>
      <w:gridCol w:w="3366"/>
    </w:tblGrid>
    <w:tr w:rsidR="00B437D2" w14:paraId="7D62B19B" w14:textId="77777777">
      <w:tc>
        <w:tcPr>
          <w:tcW w:w="3366" w:type="dxa"/>
          <w:tcMar>
            <w:top w:w="0" w:type="dxa"/>
            <w:left w:w="108" w:type="dxa"/>
            <w:bottom w:w="0" w:type="dxa"/>
            <w:right w:w="108" w:type="dxa"/>
          </w:tcMar>
        </w:tcPr>
        <w:p w14:paraId="02764BE4" w14:textId="77777777" w:rsidR="00B437D2" w:rsidRDefault="0000000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DATE  \@ "M/d/yyyy"  \* MERGEFORMAT</w:instrText>
          </w:r>
          <w:r>
            <w:rPr>
              <w:rFonts w:ascii="Arial" w:eastAsia="Arial" w:hAnsi="Arial" w:cs="Arial"/>
              <w:sz w:val="20"/>
            </w:rPr>
            <w:fldChar w:fldCharType="separate"/>
          </w:r>
          <w:r w:rsidR="00AC5106">
            <w:rPr>
              <w:rFonts w:ascii="Arial" w:eastAsia="Arial" w:hAnsi="Arial" w:cs="Arial"/>
              <w:noProof/>
              <w:sz w:val="20"/>
            </w:rPr>
            <w:t>11/21/2025</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DATE  \@ "h:mm am/pm"  \* MERGEFORMAT</w:instrText>
          </w:r>
          <w:r>
            <w:rPr>
              <w:rFonts w:ascii="Arial" w:eastAsia="Arial" w:hAnsi="Arial" w:cs="Arial"/>
              <w:sz w:val="20"/>
            </w:rPr>
            <w:fldChar w:fldCharType="separate"/>
          </w:r>
          <w:r w:rsidR="00AC5106">
            <w:rPr>
              <w:rFonts w:ascii="Arial" w:eastAsia="Arial" w:hAnsi="Arial" w:cs="Arial"/>
              <w:noProof/>
              <w:sz w:val="20"/>
            </w:rPr>
            <w:t>10:45 AM</w:t>
          </w:r>
          <w:r>
            <w:rPr>
              <w:rFonts w:ascii="Arial" w:eastAsia="Arial" w:hAnsi="Arial" w:cs="Arial"/>
              <w:sz w:val="20"/>
            </w:rPr>
            <w:fldChar w:fldCharType="end"/>
          </w:r>
        </w:p>
      </w:tc>
      <w:tc>
        <w:tcPr>
          <w:tcW w:w="3366" w:type="dxa"/>
          <w:tcMar>
            <w:top w:w="0" w:type="dxa"/>
            <w:left w:w="108" w:type="dxa"/>
            <w:bottom w:w="0" w:type="dxa"/>
            <w:right w:w="108" w:type="dxa"/>
          </w:tcMar>
        </w:tcPr>
        <w:p w14:paraId="0F4A289F" w14:textId="77777777" w:rsidR="00B437D2" w:rsidRDefault="00000000">
          <w:pPr>
            <w:jc w:val="center"/>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NUMPAGES  \* Arabic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c>
      <w:tc>
        <w:tcPr>
          <w:tcW w:w="3366" w:type="dxa"/>
          <w:tcMar>
            <w:top w:w="0" w:type="dxa"/>
            <w:left w:w="108" w:type="dxa"/>
            <w:bottom w:w="0" w:type="dxa"/>
            <w:right w:w="108" w:type="dxa"/>
          </w:tcMar>
        </w:tcPr>
        <w:p w14:paraId="2B05177C" w14:textId="77777777" w:rsidR="00B437D2" w:rsidRDefault="00000000">
          <w:pPr>
            <w:jc w:val="right"/>
            <w:rPr>
              <w:rFonts w:ascii="Arial" w:eastAsia="Arial" w:hAnsi="Arial" w:cs="Arial"/>
              <w:sz w:val="20"/>
            </w:rPr>
          </w:pPr>
          <w:r>
            <w:rPr>
              <w:rFonts w:ascii="Arial" w:eastAsia="Arial" w:hAnsi="Arial" w:cs="Arial"/>
              <w:sz w:val="20"/>
            </w:rPr>
            <w:t>P3185561</w:t>
          </w:r>
          <w:r>
            <w:rPr>
              <w:rFonts w:ascii="Arial" w:eastAsia="Arial" w:hAnsi="Arial" w:cs="Arial"/>
              <w:color w:val="000000"/>
              <w:sz w:val="20"/>
            </w:rPr>
            <w:t>.</w:t>
          </w:r>
          <w:r>
            <w:rPr>
              <w:rFonts w:ascii="Arial" w:eastAsia="Arial" w:hAnsi="Arial" w:cs="Arial"/>
              <w:sz w:val="20"/>
            </w:rPr>
            <w:t>1590703.</w:t>
          </w:r>
        </w:p>
      </w:tc>
    </w:tr>
  </w:tbl>
  <w:p w14:paraId="4E44850A" w14:textId="77777777" w:rsidR="00B437D2" w:rsidRDefault="00B437D2">
    <w:pPr>
      <w:rPr>
        <w:rFonts w:ascii="Arial" w:eastAsia="Arial" w:hAnsi="Arial" w:cs="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AC1C" w14:textId="77777777" w:rsidR="00B437D2" w:rsidRDefault="00000000">
    <w:pPr>
      <w:pBdr>
        <w:top w:val="single" w:sz="8" w:space="3" w:color="007DC3"/>
      </w:pBdr>
      <w:tabs>
        <w:tab w:val="center" w:pos="4320"/>
        <w:tab w:val="right" w:pos="8640"/>
      </w:tabs>
      <w:rPr>
        <w:rFonts w:ascii="Arial" w:eastAsia="Arial" w:hAnsi="Arial" w:cs="Arial"/>
        <w:sz w:val="20"/>
      </w:rPr>
    </w:pPr>
    <w:r>
      <w:rPr>
        <w:rFonts w:ascii="Arial" w:eastAsia="Arial" w:hAnsi="Arial" w:cs="Arial"/>
        <w:sz w:val="20"/>
      </w:rPr>
      <w:t>MetLife Cost &amp; Benefits Summary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66"/>
      <w:gridCol w:w="3366"/>
      <w:gridCol w:w="3366"/>
    </w:tblGrid>
    <w:tr w:rsidR="00B437D2" w14:paraId="4752977E" w14:textId="77777777">
      <w:tc>
        <w:tcPr>
          <w:tcW w:w="3366" w:type="dxa"/>
          <w:tcMar>
            <w:top w:w="0" w:type="dxa"/>
            <w:left w:w="108" w:type="dxa"/>
            <w:bottom w:w="0" w:type="dxa"/>
            <w:right w:w="108" w:type="dxa"/>
          </w:tcMar>
        </w:tcPr>
        <w:p w14:paraId="7CCD74C0" w14:textId="77777777" w:rsidR="00B437D2" w:rsidRDefault="0000000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DATE  \@ "M/d/yyyy"  \* MERGEFORMAT</w:instrText>
          </w:r>
          <w:r>
            <w:rPr>
              <w:rFonts w:ascii="Arial" w:eastAsia="Arial" w:hAnsi="Arial" w:cs="Arial"/>
              <w:sz w:val="20"/>
            </w:rPr>
            <w:fldChar w:fldCharType="separate"/>
          </w:r>
          <w:r w:rsidR="00AC5106">
            <w:rPr>
              <w:rFonts w:ascii="Arial" w:eastAsia="Arial" w:hAnsi="Arial" w:cs="Arial"/>
              <w:noProof/>
              <w:sz w:val="20"/>
            </w:rPr>
            <w:t>11/21/2025</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DATE  \@ "h:mm am/pm"  \* MERGEFORMAT</w:instrText>
          </w:r>
          <w:r>
            <w:rPr>
              <w:rFonts w:ascii="Arial" w:eastAsia="Arial" w:hAnsi="Arial" w:cs="Arial"/>
              <w:sz w:val="20"/>
            </w:rPr>
            <w:fldChar w:fldCharType="separate"/>
          </w:r>
          <w:r w:rsidR="00AC5106">
            <w:rPr>
              <w:rFonts w:ascii="Arial" w:eastAsia="Arial" w:hAnsi="Arial" w:cs="Arial"/>
              <w:noProof/>
              <w:sz w:val="20"/>
            </w:rPr>
            <w:t>10:45 AM</w:t>
          </w:r>
          <w:r>
            <w:rPr>
              <w:rFonts w:ascii="Arial" w:eastAsia="Arial" w:hAnsi="Arial" w:cs="Arial"/>
              <w:sz w:val="20"/>
            </w:rPr>
            <w:fldChar w:fldCharType="end"/>
          </w:r>
        </w:p>
      </w:tc>
      <w:tc>
        <w:tcPr>
          <w:tcW w:w="3366" w:type="dxa"/>
          <w:tcMar>
            <w:top w:w="0" w:type="dxa"/>
            <w:left w:w="108" w:type="dxa"/>
            <w:bottom w:w="0" w:type="dxa"/>
            <w:right w:w="108" w:type="dxa"/>
          </w:tcMar>
        </w:tcPr>
        <w:p w14:paraId="7104EDFF" w14:textId="77777777" w:rsidR="00B437D2" w:rsidRDefault="00000000">
          <w:pPr>
            <w:jc w:val="center"/>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NUMPAGES  \* Arabic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c>
      <w:tc>
        <w:tcPr>
          <w:tcW w:w="3366" w:type="dxa"/>
          <w:tcMar>
            <w:top w:w="0" w:type="dxa"/>
            <w:left w:w="108" w:type="dxa"/>
            <w:bottom w:w="0" w:type="dxa"/>
            <w:right w:w="108" w:type="dxa"/>
          </w:tcMar>
        </w:tcPr>
        <w:p w14:paraId="652B4067" w14:textId="77777777" w:rsidR="00B437D2" w:rsidRDefault="00000000">
          <w:pPr>
            <w:jc w:val="right"/>
            <w:rPr>
              <w:rFonts w:ascii="Arial" w:eastAsia="Arial" w:hAnsi="Arial" w:cs="Arial"/>
              <w:sz w:val="20"/>
            </w:rPr>
          </w:pPr>
          <w:r>
            <w:rPr>
              <w:rFonts w:ascii="Arial" w:eastAsia="Arial" w:hAnsi="Arial" w:cs="Arial"/>
              <w:sz w:val="20"/>
            </w:rPr>
            <w:t>P3185561</w:t>
          </w:r>
          <w:r>
            <w:rPr>
              <w:rFonts w:ascii="Arial" w:eastAsia="Arial" w:hAnsi="Arial" w:cs="Arial"/>
              <w:color w:val="000000"/>
              <w:sz w:val="20"/>
            </w:rPr>
            <w:t>.</w:t>
          </w:r>
          <w:r>
            <w:rPr>
              <w:rFonts w:ascii="Arial" w:eastAsia="Arial" w:hAnsi="Arial" w:cs="Arial"/>
              <w:sz w:val="20"/>
            </w:rPr>
            <w:t>1590703.</w:t>
          </w:r>
        </w:p>
      </w:tc>
    </w:tr>
  </w:tbl>
  <w:p w14:paraId="468AA214" w14:textId="77777777" w:rsidR="00B437D2" w:rsidRDefault="00B437D2">
    <w:pPr>
      <w:rPr>
        <w:rFonts w:ascii="Arial" w:eastAsia="Arial" w:hAnsi="Arial" w:cs="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536" w14:textId="77777777" w:rsidR="00B437D2" w:rsidRDefault="00000000">
    <w:pPr>
      <w:pBdr>
        <w:top w:val="single" w:sz="8" w:space="3" w:color="007DC3"/>
      </w:pBdr>
      <w:tabs>
        <w:tab w:val="center" w:pos="4320"/>
        <w:tab w:val="right" w:pos="8640"/>
      </w:tabs>
      <w:rPr>
        <w:rFonts w:ascii="Arial" w:eastAsia="Arial" w:hAnsi="Arial" w:cs="Arial"/>
        <w:sz w:val="20"/>
      </w:rPr>
    </w:pPr>
    <w:r>
      <w:rPr>
        <w:rFonts w:ascii="Arial" w:eastAsia="Arial" w:hAnsi="Arial" w:cs="Arial"/>
        <w:sz w:val="20"/>
      </w:rPr>
      <w:t>MetLife Cost &amp; Benefits Summary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66"/>
      <w:gridCol w:w="3366"/>
      <w:gridCol w:w="3366"/>
    </w:tblGrid>
    <w:tr w:rsidR="00B437D2" w14:paraId="74F2EA93" w14:textId="77777777">
      <w:tc>
        <w:tcPr>
          <w:tcW w:w="3366" w:type="dxa"/>
          <w:tcMar>
            <w:top w:w="0" w:type="dxa"/>
            <w:left w:w="108" w:type="dxa"/>
            <w:bottom w:w="0" w:type="dxa"/>
            <w:right w:w="108" w:type="dxa"/>
          </w:tcMar>
        </w:tcPr>
        <w:p w14:paraId="37A754AC" w14:textId="77777777" w:rsidR="00B437D2" w:rsidRDefault="00000000">
          <w:pPr>
            <w:rPr>
              <w:rFonts w:ascii="Arial" w:eastAsia="Arial" w:hAnsi="Arial" w:cs="Arial"/>
              <w:sz w:val="20"/>
            </w:rPr>
          </w:pPr>
          <w:r>
            <w:rPr>
              <w:rFonts w:ascii="Arial" w:eastAsia="Arial" w:hAnsi="Arial" w:cs="Arial"/>
              <w:sz w:val="20"/>
            </w:rPr>
            <w:fldChar w:fldCharType="begin"/>
          </w:r>
          <w:r>
            <w:rPr>
              <w:rFonts w:ascii="Arial" w:eastAsia="Arial" w:hAnsi="Arial" w:cs="Arial"/>
              <w:sz w:val="20"/>
            </w:rPr>
            <w:instrText>DATE  \@ "M/d/yyyy"  \* MERGEFORMAT</w:instrText>
          </w:r>
          <w:r>
            <w:rPr>
              <w:rFonts w:ascii="Arial" w:eastAsia="Arial" w:hAnsi="Arial" w:cs="Arial"/>
              <w:sz w:val="20"/>
            </w:rPr>
            <w:fldChar w:fldCharType="separate"/>
          </w:r>
          <w:r w:rsidR="00AC5106">
            <w:rPr>
              <w:rFonts w:ascii="Arial" w:eastAsia="Arial" w:hAnsi="Arial" w:cs="Arial"/>
              <w:noProof/>
              <w:sz w:val="20"/>
            </w:rPr>
            <w:t>11/21/2025</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fldChar w:fldCharType="begin"/>
          </w:r>
          <w:r>
            <w:rPr>
              <w:rFonts w:ascii="Arial" w:eastAsia="Arial" w:hAnsi="Arial" w:cs="Arial"/>
              <w:sz w:val="20"/>
            </w:rPr>
            <w:instrText>DATE  \@ "h:mm am/pm"  \* MERGEFORMAT</w:instrText>
          </w:r>
          <w:r>
            <w:rPr>
              <w:rFonts w:ascii="Arial" w:eastAsia="Arial" w:hAnsi="Arial" w:cs="Arial"/>
              <w:sz w:val="20"/>
            </w:rPr>
            <w:fldChar w:fldCharType="separate"/>
          </w:r>
          <w:r w:rsidR="00AC5106">
            <w:rPr>
              <w:rFonts w:ascii="Arial" w:eastAsia="Arial" w:hAnsi="Arial" w:cs="Arial"/>
              <w:noProof/>
              <w:sz w:val="20"/>
            </w:rPr>
            <w:t>10:45 AM</w:t>
          </w:r>
          <w:r>
            <w:rPr>
              <w:rFonts w:ascii="Arial" w:eastAsia="Arial" w:hAnsi="Arial" w:cs="Arial"/>
              <w:sz w:val="20"/>
            </w:rPr>
            <w:fldChar w:fldCharType="end"/>
          </w:r>
        </w:p>
      </w:tc>
      <w:tc>
        <w:tcPr>
          <w:tcW w:w="3366" w:type="dxa"/>
          <w:tcMar>
            <w:top w:w="0" w:type="dxa"/>
            <w:left w:w="108" w:type="dxa"/>
            <w:bottom w:w="0" w:type="dxa"/>
            <w:right w:w="108" w:type="dxa"/>
          </w:tcMar>
        </w:tcPr>
        <w:p w14:paraId="29680BF9" w14:textId="77777777" w:rsidR="00B437D2" w:rsidRDefault="00000000">
          <w:pPr>
            <w:jc w:val="center"/>
            <w:rPr>
              <w:rFonts w:ascii="Arial" w:eastAsia="Arial" w:hAnsi="Arial" w:cs="Arial"/>
              <w:sz w:val="20"/>
            </w:rPr>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PAGE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NUMPAGES  \* Arabic  \* MERGEFORMAT</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c>
      <w:tc>
        <w:tcPr>
          <w:tcW w:w="3366" w:type="dxa"/>
          <w:tcMar>
            <w:top w:w="0" w:type="dxa"/>
            <w:left w:w="108" w:type="dxa"/>
            <w:bottom w:w="0" w:type="dxa"/>
            <w:right w:w="108" w:type="dxa"/>
          </w:tcMar>
        </w:tcPr>
        <w:p w14:paraId="17A01FDC" w14:textId="77777777" w:rsidR="00B437D2" w:rsidRDefault="00000000">
          <w:pPr>
            <w:jc w:val="right"/>
            <w:rPr>
              <w:rFonts w:ascii="Arial" w:eastAsia="Arial" w:hAnsi="Arial" w:cs="Arial"/>
              <w:sz w:val="20"/>
            </w:rPr>
          </w:pPr>
          <w:r>
            <w:rPr>
              <w:rFonts w:ascii="Arial" w:eastAsia="Arial" w:hAnsi="Arial" w:cs="Arial"/>
              <w:sz w:val="20"/>
            </w:rPr>
            <w:t>P3185561</w:t>
          </w:r>
          <w:r>
            <w:rPr>
              <w:rFonts w:ascii="Arial" w:eastAsia="Arial" w:hAnsi="Arial" w:cs="Arial"/>
              <w:color w:val="000000"/>
              <w:sz w:val="20"/>
            </w:rPr>
            <w:t>.</w:t>
          </w:r>
          <w:r>
            <w:rPr>
              <w:rFonts w:ascii="Arial" w:eastAsia="Arial" w:hAnsi="Arial" w:cs="Arial"/>
              <w:sz w:val="20"/>
            </w:rPr>
            <w:t>1590703.</w:t>
          </w:r>
        </w:p>
      </w:tc>
    </w:tr>
  </w:tbl>
  <w:p w14:paraId="261DF753" w14:textId="77777777" w:rsidR="00B437D2" w:rsidRDefault="00B437D2">
    <w:pPr>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8ABE" w14:textId="77777777" w:rsidR="001655EE" w:rsidRDefault="001655EE">
      <w:r>
        <w:separator/>
      </w:r>
    </w:p>
  </w:footnote>
  <w:footnote w:type="continuationSeparator" w:id="0">
    <w:p w14:paraId="36F4AF6E" w14:textId="77777777" w:rsidR="001655EE" w:rsidRDefault="00165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43CA" w14:textId="77777777" w:rsidR="00B437D2" w:rsidRDefault="00B437D2">
    <w:pPr>
      <w:pBdr>
        <w:bottom w:val="single" w:sz="8" w:space="6" w:color="007DC3"/>
      </w:pBdr>
      <w:tabs>
        <w:tab w:val="center" w:pos="4320"/>
        <w:tab w:val="right" w:pos="8640"/>
      </w:tabs>
      <w:jc w:val="right"/>
      <w:rPr>
        <w:rFonts w:ascii="Arial" w:eastAsia="Arial" w:hAnsi="Arial" w:cs="Arial"/>
        <w:sz w:val="20"/>
      </w:rPr>
    </w:pPr>
  </w:p>
  <w:p w14:paraId="02FD82AA" w14:textId="77777777" w:rsidR="00B437D2" w:rsidRDefault="00000000">
    <w:pPr>
      <w:tabs>
        <w:tab w:val="center" w:pos="4320"/>
        <w:tab w:val="right" w:pos="8640"/>
      </w:tabs>
      <w:jc w:val="right"/>
      <w:rPr>
        <w:rFonts w:ascii="Arial" w:eastAsia="Arial" w:hAnsi="Arial" w:cs="Arial"/>
        <w:sz w:val="20"/>
      </w:rPr>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170"/>
      <w:gridCol w:w="5040"/>
    </w:tblGrid>
    <w:tr w:rsidR="00B437D2" w14:paraId="0F968D69" w14:textId="77777777">
      <w:trPr>
        <w:trHeight w:val="86"/>
      </w:trPr>
      <w:tc>
        <w:tcPr>
          <w:tcW w:w="5170" w:type="dxa"/>
          <w:tcMar>
            <w:top w:w="0" w:type="dxa"/>
            <w:left w:w="108" w:type="dxa"/>
            <w:bottom w:w="0" w:type="dxa"/>
            <w:right w:w="108" w:type="dxa"/>
          </w:tcMar>
          <w:vAlign w:val="bottom"/>
        </w:tcPr>
        <w:p w14:paraId="070C7920" w14:textId="77777777" w:rsidR="00B437D2" w:rsidRDefault="00B437D2"/>
      </w:tc>
      <w:tc>
        <w:tcPr>
          <w:tcW w:w="5040" w:type="dxa"/>
          <w:tcMar>
            <w:top w:w="0" w:type="dxa"/>
            <w:left w:w="108" w:type="dxa"/>
            <w:bottom w:w="0" w:type="dxa"/>
            <w:right w:w="108" w:type="dxa"/>
          </w:tcMar>
        </w:tcPr>
        <w:p w14:paraId="048F7C0C" w14:textId="506EC514" w:rsidR="00B437D2" w:rsidRDefault="00AC5106">
          <w:pPr>
            <w:jc w:val="right"/>
            <w:rPr>
              <w:rFonts w:ascii="Arial" w:eastAsia="Arial" w:hAnsi="Arial" w:cs="Arial"/>
              <w:sz w:val="20"/>
            </w:rPr>
          </w:pPr>
          <w:r>
            <w:rPr>
              <w:noProof/>
            </w:rPr>
            <w:drawing>
              <wp:inline distT="0" distB="0" distL="0" distR="0" wp14:anchorId="0092C788" wp14:editId="54976E49">
                <wp:extent cx="1226820" cy="266700"/>
                <wp:effectExtent l="0" t="0" r="0" b="0"/>
                <wp:docPr id="10" name="imag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266700"/>
                        </a:xfrm>
                        <a:prstGeom prst="rect">
                          <a:avLst/>
                        </a:prstGeom>
                        <a:solidFill>
                          <a:srgbClr val="FFFFFF">
                            <a:alpha val="0"/>
                          </a:srgbClr>
                        </a:solidFill>
                        <a:ln>
                          <a:noFill/>
                        </a:ln>
                      </pic:spPr>
                    </pic:pic>
                  </a:graphicData>
                </a:graphic>
              </wp:inline>
            </w:drawing>
          </w:r>
        </w:p>
      </w:tc>
    </w:tr>
  </w:tbl>
  <w:p w14:paraId="1DBBBFB3" w14:textId="77777777" w:rsidR="00B437D2" w:rsidRDefault="00B437D2">
    <w:pPr>
      <w:pStyle w:val="Header"/>
      <w:tabs>
        <w:tab w:val="center" w:pos="4320"/>
        <w:tab w:val="right" w:pos="8640"/>
      </w:tabs>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03D8" w14:textId="03DF9FF8" w:rsidR="00B437D2" w:rsidRDefault="00AC5106">
    <w:pPr>
      <w:pBdr>
        <w:bottom w:val="single" w:sz="8" w:space="6" w:color="007DC3"/>
      </w:pBdr>
      <w:tabs>
        <w:tab w:val="center" w:pos="4320"/>
        <w:tab w:val="right" w:pos="8640"/>
      </w:tabs>
      <w:jc w:val="right"/>
      <w:rPr>
        <w:rFonts w:ascii="Arial" w:eastAsia="Arial" w:hAnsi="Arial" w:cs="Arial"/>
        <w:sz w:val="20"/>
      </w:rPr>
    </w:pPr>
    <w:r>
      <w:rPr>
        <w:noProof/>
      </w:rPr>
      <w:drawing>
        <wp:inline distT="0" distB="0" distL="0" distR="0" wp14:anchorId="578623BD" wp14:editId="418E1C47">
          <wp:extent cx="1325880" cy="525780"/>
          <wp:effectExtent l="0" t="0" r="0" b="0"/>
          <wp:docPr id="2" name="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25780"/>
                  </a:xfrm>
                  <a:prstGeom prst="rect">
                    <a:avLst/>
                  </a:prstGeom>
                  <a:solidFill>
                    <a:srgbClr val="FFFFFF">
                      <a:alpha val="0"/>
                    </a:srgbClr>
                  </a:solidFill>
                  <a:ln>
                    <a:noFill/>
                  </a:ln>
                </pic:spPr>
              </pic:pic>
            </a:graphicData>
          </a:graphic>
        </wp:inline>
      </w:drawing>
    </w:r>
  </w:p>
  <w:p w14:paraId="113371EE" w14:textId="77777777" w:rsidR="00B437D2" w:rsidRDefault="00000000">
    <w:pPr>
      <w:tabs>
        <w:tab w:val="center" w:pos="4320"/>
        <w:tab w:val="right" w:pos="8640"/>
      </w:tabs>
      <w:jc w:val="right"/>
      <w:rPr>
        <w:rFonts w:ascii="Arial" w:eastAsia="Arial" w:hAnsi="Arial" w:cs="Arial"/>
        <w:sz w:val="2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2299" w14:textId="04BC3168" w:rsidR="00B437D2" w:rsidRDefault="00AC5106">
    <w:pPr>
      <w:pBdr>
        <w:bottom w:val="single" w:sz="8" w:space="6" w:color="007DC3"/>
      </w:pBdr>
      <w:tabs>
        <w:tab w:val="center" w:pos="4320"/>
        <w:tab w:val="right" w:pos="8640"/>
      </w:tabs>
      <w:jc w:val="right"/>
      <w:rPr>
        <w:rFonts w:ascii="Arial" w:eastAsia="Arial" w:hAnsi="Arial" w:cs="Arial"/>
        <w:sz w:val="20"/>
      </w:rPr>
    </w:pPr>
    <w:r>
      <w:rPr>
        <w:noProof/>
      </w:rPr>
      <w:drawing>
        <wp:inline distT="0" distB="0" distL="0" distR="0" wp14:anchorId="5015F568" wp14:editId="28C766B7">
          <wp:extent cx="1325880" cy="525780"/>
          <wp:effectExtent l="0" t="0" r="0" b="0"/>
          <wp:docPr id="3" name="image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25780"/>
                  </a:xfrm>
                  <a:prstGeom prst="rect">
                    <a:avLst/>
                  </a:prstGeom>
                  <a:solidFill>
                    <a:srgbClr val="FFFFFF">
                      <a:alpha val="0"/>
                    </a:srgbClr>
                  </a:solidFill>
                  <a:ln>
                    <a:noFill/>
                  </a:ln>
                </pic:spPr>
              </pic:pic>
            </a:graphicData>
          </a:graphic>
        </wp:inline>
      </w:drawing>
    </w:r>
  </w:p>
  <w:p w14:paraId="0C79FCDC" w14:textId="77777777" w:rsidR="00B437D2" w:rsidRDefault="00000000">
    <w:pPr>
      <w:tabs>
        <w:tab w:val="center" w:pos="4320"/>
        <w:tab w:val="right" w:pos="8640"/>
      </w:tabs>
      <w:jc w:val="right"/>
      <w:rPr>
        <w:rFonts w:ascii="Arial" w:eastAsia="Arial" w:hAnsi="Arial" w:cs="Arial"/>
        <w:sz w:val="20"/>
      </w:rPr>
    </w:pPr>
    <w:r>
      <w:tab/>
    </w:r>
  </w:p>
  <w:p w14:paraId="3EE63D05" w14:textId="77777777" w:rsidR="00B437D2" w:rsidRDefault="00B437D2">
    <w:pPr>
      <w:pStyle w:val="Header"/>
      <w:tabs>
        <w:tab w:val="center" w:pos="4320"/>
        <w:tab w:val="right" w:pos="8640"/>
      </w:tabs>
      <w:rPr>
        <w:rFonts w:ascii="Arial" w:eastAsia="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B902" w14:textId="56E4FCD0" w:rsidR="00B437D2" w:rsidRDefault="00AC5106">
    <w:pPr>
      <w:pBdr>
        <w:bottom w:val="single" w:sz="8" w:space="6" w:color="007DC3"/>
      </w:pBdr>
      <w:tabs>
        <w:tab w:val="center" w:pos="4320"/>
        <w:tab w:val="right" w:pos="8640"/>
      </w:tabs>
      <w:jc w:val="right"/>
      <w:rPr>
        <w:rFonts w:ascii="Arial" w:eastAsia="Arial" w:hAnsi="Arial" w:cs="Arial"/>
        <w:sz w:val="20"/>
      </w:rPr>
    </w:pPr>
    <w:r>
      <w:rPr>
        <w:noProof/>
      </w:rPr>
      <w:drawing>
        <wp:inline distT="0" distB="0" distL="0" distR="0" wp14:anchorId="75747843" wp14:editId="2822B776">
          <wp:extent cx="1325880" cy="525780"/>
          <wp:effectExtent l="0" t="0" r="0" b="0"/>
          <wp:docPr id="4" name="image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25780"/>
                  </a:xfrm>
                  <a:prstGeom prst="rect">
                    <a:avLst/>
                  </a:prstGeom>
                  <a:solidFill>
                    <a:srgbClr val="FFFFFF">
                      <a:alpha val="0"/>
                    </a:srgbClr>
                  </a:solidFill>
                  <a:ln>
                    <a:noFill/>
                  </a:ln>
                </pic:spPr>
              </pic:pic>
            </a:graphicData>
          </a:graphic>
        </wp:inline>
      </w:drawing>
    </w:r>
  </w:p>
  <w:p w14:paraId="6887532C" w14:textId="77777777" w:rsidR="00B437D2" w:rsidRDefault="00000000">
    <w:pPr>
      <w:tabs>
        <w:tab w:val="center" w:pos="4320"/>
        <w:tab w:val="right" w:pos="8640"/>
      </w:tabs>
      <w:jc w:val="right"/>
      <w:rPr>
        <w:rFonts w:ascii="Arial" w:eastAsia="Arial" w:hAnsi="Arial" w:cs="Arial"/>
        <w:sz w:val="20"/>
      </w:rPr>
    </w:pPr>
    <w:r>
      <w:tab/>
    </w:r>
  </w:p>
  <w:p w14:paraId="2A8EA9D5" w14:textId="77777777" w:rsidR="00B437D2" w:rsidRDefault="00B437D2">
    <w:pPr>
      <w:pStyle w:val="Header"/>
      <w:tabs>
        <w:tab w:val="center" w:pos="4320"/>
        <w:tab w:val="right" w:pos="8640"/>
      </w:tabs>
      <w:rPr>
        <w:rFonts w:ascii="Arial" w:eastAsia="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CE87" w14:textId="7FE5BE06" w:rsidR="00B437D2" w:rsidRDefault="00AC5106">
    <w:pPr>
      <w:pBdr>
        <w:bottom w:val="single" w:sz="8" w:space="6" w:color="007DC3"/>
      </w:pBdr>
      <w:tabs>
        <w:tab w:val="center" w:pos="4320"/>
        <w:tab w:val="right" w:pos="8640"/>
      </w:tabs>
      <w:jc w:val="right"/>
      <w:rPr>
        <w:rFonts w:ascii="Arial" w:eastAsia="Arial" w:hAnsi="Arial" w:cs="Arial"/>
        <w:sz w:val="20"/>
      </w:rPr>
    </w:pPr>
    <w:r>
      <w:rPr>
        <w:noProof/>
      </w:rPr>
      <w:drawing>
        <wp:inline distT="0" distB="0" distL="0" distR="0" wp14:anchorId="1036883F" wp14:editId="022FD407">
          <wp:extent cx="1325880" cy="525780"/>
          <wp:effectExtent l="0" t="0" r="0" b="0"/>
          <wp:docPr id="5" name="image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25780"/>
                  </a:xfrm>
                  <a:prstGeom prst="rect">
                    <a:avLst/>
                  </a:prstGeom>
                  <a:solidFill>
                    <a:srgbClr val="FFFFFF">
                      <a:alpha val="0"/>
                    </a:srgbClr>
                  </a:solidFill>
                  <a:ln>
                    <a:noFill/>
                  </a:ln>
                </pic:spPr>
              </pic:pic>
            </a:graphicData>
          </a:graphic>
        </wp:inline>
      </w:drawing>
    </w:r>
  </w:p>
  <w:p w14:paraId="7C14EEED" w14:textId="77777777" w:rsidR="00B437D2" w:rsidRDefault="00000000">
    <w:pPr>
      <w:tabs>
        <w:tab w:val="center" w:pos="4320"/>
        <w:tab w:val="right" w:pos="8640"/>
      </w:tabs>
      <w:jc w:val="right"/>
      <w:rPr>
        <w:rFonts w:ascii="Arial" w:eastAsia="Arial" w:hAnsi="Arial" w:cs="Arial"/>
        <w:sz w:val="20"/>
      </w:rPr>
    </w:pPr>
    <w:r>
      <w:tab/>
    </w:r>
  </w:p>
  <w:p w14:paraId="4A1EEACA" w14:textId="77777777" w:rsidR="00B437D2" w:rsidRDefault="00B437D2">
    <w:pPr>
      <w:pStyle w:val="Header"/>
      <w:tabs>
        <w:tab w:val="center" w:pos="4320"/>
        <w:tab w:val="right" w:pos="8640"/>
      </w:tabs>
      <w:rPr>
        <w:rFonts w:ascii="Arial" w:eastAsia="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30C5" w14:textId="34D5177C" w:rsidR="00B437D2" w:rsidRDefault="00AC5106">
    <w:pPr>
      <w:pBdr>
        <w:bottom w:val="single" w:sz="8" w:space="6" w:color="007DC3"/>
      </w:pBdr>
      <w:tabs>
        <w:tab w:val="center" w:pos="4320"/>
        <w:tab w:val="right" w:pos="8640"/>
      </w:tabs>
      <w:jc w:val="right"/>
      <w:rPr>
        <w:rFonts w:ascii="Arial" w:eastAsia="Arial" w:hAnsi="Arial" w:cs="Arial"/>
        <w:sz w:val="20"/>
      </w:rPr>
    </w:pPr>
    <w:r>
      <w:rPr>
        <w:noProof/>
      </w:rPr>
      <w:drawing>
        <wp:inline distT="0" distB="0" distL="0" distR="0" wp14:anchorId="17158D90" wp14:editId="7A7D528E">
          <wp:extent cx="1325880" cy="525780"/>
          <wp:effectExtent l="0" t="0" r="0" b="0"/>
          <wp:docPr id="6" name="image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25780"/>
                  </a:xfrm>
                  <a:prstGeom prst="rect">
                    <a:avLst/>
                  </a:prstGeom>
                  <a:solidFill>
                    <a:srgbClr val="FFFFFF">
                      <a:alpha val="0"/>
                    </a:srgbClr>
                  </a:solidFill>
                  <a:ln>
                    <a:noFill/>
                  </a:ln>
                </pic:spPr>
              </pic:pic>
            </a:graphicData>
          </a:graphic>
        </wp:inline>
      </w:drawing>
    </w:r>
  </w:p>
  <w:p w14:paraId="1C36D34E" w14:textId="77777777" w:rsidR="00B437D2" w:rsidRDefault="00000000">
    <w:pPr>
      <w:tabs>
        <w:tab w:val="center" w:pos="4320"/>
        <w:tab w:val="right" w:pos="8640"/>
      </w:tabs>
      <w:jc w:val="right"/>
      <w:rPr>
        <w:rFonts w:ascii="Arial" w:eastAsia="Arial" w:hAnsi="Arial" w:cs="Arial"/>
        <w:sz w:val="20"/>
      </w:rPr>
    </w:pPr>
    <w:r>
      <w:tab/>
    </w:r>
  </w:p>
  <w:p w14:paraId="7E5513BA" w14:textId="77777777" w:rsidR="00B437D2" w:rsidRDefault="00B437D2">
    <w:pPr>
      <w:pStyle w:val="Header"/>
      <w:tabs>
        <w:tab w:val="center" w:pos="4320"/>
        <w:tab w:val="right" w:pos="8640"/>
      </w:tabs>
      <w:rPr>
        <w:rFonts w:ascii="Arial" w:eastAsia="Arial" w:hAnsi="Arial"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AD1B" w14:textId="4C689F8B" w:rsidR="00B437D2" w:rsidRDefault="00AC5106">
    <w:pPr>
      <w:pBdr>
        <w:bottom w:val="single" w:sz="8" w:space="6" w:color="007DC3"/>
      </w:pBdr>
      <w:tabs>
        <w:tab w:val="center" w:pos="4320"/>
        <w:tab w:val="right" w:pos="8640"/>
      </w:tabs>
      <w:jc w:val="right"/>
      <w:rPr>
        <w:rFonts w:ascii="Arial" w:eastAsia="Arial" w:hAnsi="Arial" w:cs="Arial"/>
        <w:sz w:val="20"/>
      </w:rPr>
    </w:pPr>
    <w:r>
      <w:rPr>
        <w:noProof/>
      </w:rPr>
      <w:drawing>
        <wp:inline distT="0" distB="0" distL="0" distR="0" wp14:anchorId="30E49B64" wp14:editId="002FFF7A">
          <wp:extent cx="1325880" cy="525780"/>
          <wp:effectExtent l="0" t="0" r="0" b="0"/>
          <wp:docPr id="7" name="image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25780"/>
                  </a:xfrm>
                  <a:prstGeom prst="rect">
                    <a:avLst/>
                  </a:prstGeom>
                  <a:solidFill>
                    <a:srgbClr val="FFFFFF">
                      <a:alpha val="0"/>
                    </a:srgbClr>
                  </a:solidFill>
                  <a:ln>
                    <a:noFill/>
                  </a:ln>
                </pic:spPr>
              </pic:pic>
            </a:graphicData>
          </a:graphic>
        </wp:inline>
      </w:drawing>
    </w:r>
  </w:p>
  <w:p w14:paraId="1BE9B296" w14:textId="77777777" w:rsidR="00B437D2" w:rsidRDefault="00000000">
    <w:pPr>
      <w:tabs>
        <w:tab w:val="center" w:pos="4320"/>
        <w:tab w:val="right" w:pos="8640"/>
      </w:tabs>
      <w:jc w:val="right"/>
      <w:rPr>
        <w:rFonts w:ascii="Arial" w:eastAsia="Arial" w:hAnsi="Arial" w:cs="Arial"/>
        <w:sz w:val="20"/>
      </w:rPr>
    </w:pPr>
    <w:r>
      <w:tab/>
    </w:r>
  </w:p>
  <w:p w14:paraId="6F74ECCC" w14:textId="77777777" w:rsidR="00B437D2" w:rsidRDefault="00B437D2">
    <w:pPr>
      <w:pStyle w:val="Header"/>
      <w:tabs>
        <w:tab w:val="center" w:pos="4320"/>
        <w:tab w:val="right" w:pos="8640"/>
      </w:tabs>
      <w:rPr>
        <w:rFonts w:ascii="Arial" w:eastAsia="Arial" w:hAnsi="Arial"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C314" w14:textId="0DA70631" w:rsidR="00B437D2" w:rsidRDefault="00AC5106">
    <w:pPr>
      <w:pBdr>
        <w:bottom w:val="single" w:sz="8" w:space="6" w:color="007DC3"/>
      </w:pBdr>
      <w:tabs>
        <w:tab w:val="center" w:pos="4320"/>
        <w:tab w:val="right" w:pos="8640"/>
      </w:tabs>
      <w:jc w:val="right"/>
      <w:rPr>
        <w:rFonts w:ascii="Arial" w:eastAsia="Arial" w:hAnsi="Arial" w:cs="Arial"/>
        <w:sz w:val="20"/>
      </w:rPr>
    </w:pPr>
    <w:r>
      <w:rPr>
        <w:noProof/>
      </w:rPr>
      <w:drawing>
        <wp:inline distT="0" distB="0" distL="0" distR="0" wp14:anchorId="4D2A0925" wp14:editId="2D220859">
          <wp:extent cx="1325880" cy="525780"/>
          <wp:effectExtent l="0" t="0" r="0" b="0"/>
          <wp:docPr id="8" name="image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25780"/>
                  </a:xfrm>
                  <a:prstGeom prst="rect">
                    <a:avLst/>
                  </a:prstGeom>
                  <a:solidFill>
                    <a:srgbClr val="FFFFFF">
                      <a:alpha val="0"/>
                    </a:srgbClr>
                  </a:solidFill>
                  <a:ln>
                    <a:noFill/>
                  </a:ln>
                </pic:spPr>
              </pic:pic>
            </a:graphicData>
          </a:graphic>
        </wp:inline>
      </w:drawing>
    </w:r>
  </w:p>
  <w:p w14:paraId="2C11B640" w14:textId="77777777" w:rsidR="00B437D2" w:rsidRDefault="00000000">
    <w:pPr>
      <w:tabs>
        <w:tab w:val="center" w:pos="4320"/>
        <w:tab w:val="right" w:pos="8640"/>
      </w:tabs>
      <w:jc w:val="right"/>
      <w:rPr>
        <w:rFonts w:ascii="Arial" w:eastAsia="Arial" w:hAnsi="Arial" w:cs="Arial"/>
        <w:sz w:val="20"/>
      </w:rPr>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006A" w14:textId="033DE71D" w:rsidR="00B437D2" w:rsidRDefault="00AC5106">
    <w:pPr>
      <w:pBdr>
        <w:bottom w:val="single" w:sz="8" w:space="6" w:color="007DC3"/>
      </w:pBdr>
      <w:tabs>
        <w:tab w:val="center" w:pos="4320"/>
        <w:tab w:val="right" w:pos="8640"/>
      </w:tabs>
      <w:jc w:val="right"/>
      <w:rPr>
        <w:rFonts w:ascii="Arial" w:eastAsia="Arial" w:hAnsi="Arial" w:cs="Arial"/>
        <w:sz w:val="20"/>
      </w:rPr>
    </w:pPr>
    <w:r>
      <w:rPr>
        <w:noProof/>
      </w:rPr>
      <w:drawing>
        <wp:inline distT="0" distB="0" distL="0" distR="0" wp14:anchorId="60ADA4A9" wp14:editId="0CD5DAF7">
          <wp:extent cx="1325880" cy="525780"/>
          <wp:effectExtent l="0" t="0" r="0" b="0"/>
          <wp:docPr id="9" name="image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525780"/>
                  </a:xfrm>
                  <a:prstGeom prst="rect">
                    <a:avLst/>
                  </a:prstGeom>
                  <a:solidFill>
                    <a:srgbClr val="FFFFFF">
                      <a:alpha val="0"/>
                    </a:srgbClr>
                  </a:solidFill>
                  <a:ln>
                    <a:noFill/>
                  </a:ln>
                </pic:spPr>
              </pic:pic>
            </a:graphicData>
          </a:graphic>
        </wp:inline>
      </w:drawing>
    </w:r>
  </w:p>
  <w:p w14:paraId="748FC3B0" w14:textId="77777777" w:rsidR="00B437D2" w:rsidRDefault="00000000">
    <w:pPr>
      <w:tabs>
        <w:tab w:val="center" w:pos="4320"/>
        <w:tab w:val="right" w:pos="8640"/>
      </w:tabs>
      <w:jc w:val="right"/>
      <w:rPr>
        <w:rFonts w:ascii="Arial" w:eastAsia="Arial" w:hAnsi="Arial" w:cs="Arial"/>
        <w:sz w:val="20"/>
      </w:rPr>
    </w:pPr>
    <w:r>
      <w:tab/>
    </w:r>
  </w:p>
  <w:p w14:paraId="4A532754" w14:textId="77777777" w:rsidR="00B437D2" w:rsidRDefault="00B437D2">
    <w:pPr>
      <w:pStyle w:val="Header"/>
      <w:tabs>
        <w:tab w:val="center" w:pos="4320"/>
        <w:tab w:val="right" w:pos="8640"/>
      </w:tabs>
      <w:rPr>
        <w:rFonts w:ascii="Arial" w:eastAsia="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04DDB"/>
    <w:multiLevelType w:val="multilevel"/>
    <w:tmpl w:val="0F9290A6"/>
    <w:lvl w:ilvl="0">
      <w:start w:val="1"/>
      <w:numFmt w:val="bullet"/>
      <w:lvlText w:val=""/>
      <w:lvlJc w:val="left"/>
      <w:pPr>
        <w:tabs>
          <w:tab w:val="left" w:pos="720"/>
        </w:tabs>
        <w:spacing w:before="0" w:after="0" w:line="240" w:lineRule="auto"/>
        <w:ind w:left="720" w:right="432" w:hanging="360"/>
        <w:jc w:val="left"/>
      </w:pPr>
      <w:rPr>
        <w:rFonts w:ascii="Symbol" w:eastAsia="Symbol" w:hAnsi="Symbol" w:cs="Symbol"/>
        <w:b w:val="0"/>
        <w:i w:val="0"/>
        <w:color w:val="00000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204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D2"/>
    <w:rsid w:val="001655EE"/>
    <w:rsid w:val="00917FCD"/>
    <w:rsid w:val="00AC5106"/>
    <w:rsid w:val="00B4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31BD4"/>
  <w15:docId w15:val="{0D76C823-6E4E-4A51-9B3F-6063076D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pPr>
      <w:spacing w:before="240"/>
    </w:pPr>
    <w:rPr>
      <w:rFonts w:ascii="Arial" w:eastAsia="Arial" w:hAnsi="Arial" w:cs="Arial"/>
      <w:b/>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Header">
    <w:name w:val="header"/>
    <w:basedOn w:val="Normal"/>
    <w:next w:val="Normal"/>
    <w:qFormat/>
  </w:style>
  <w:style w:type="paragraph" w:customStyle="1" w:styleId="BodyText">
    <w:name w:val="BodyText"/>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Users\tferemor\Downloads\www.finalwishesplanning.com" TargetMode="External"/><Relationship Id="rId22" Type="http://schemas.openxmlformats.org/officeDocument/2006/relationships/footer" Target="footer7.xml"/><Relationship Id="rId27" Type="http://schemas.openxmlformats.org/officeDocument/2006/relationships/hyperlink" Target="http://www.metlife.com/business-and-brokers/broker-resources/broker-compensation" TargetMode="Externa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5524</Words>
  <Characters>31487</Characters>
  <Application>Microsoft Office Word</Application>
  <DocSecurity>0</DocSecurity>
  <Lines>262</Lines>
  <Paragraphs>73</Paragraphs>
  <ScaleCrop>false</ScaleCrop>
  <Company/>
  <LinksUpToDate>false</LinksUpToDate>
  <CharactersWithSpaces>36938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tferemor</dc:creator>
  <cp:lastModifiedBy>Tori Fenemor</cp:lastModifiedBy>
  <cp:revision>2</cp:revision>
  <dcterms:created xsi:type="dcterms:W3CDTF">2025-11-21T16:45:00Z</dcterms:created>
  <dcterms:modified xsi:type="dcterms:W3CDTF">2025-11-21T16:45:00Z</dcterms:modified>
</cp:coreProperties>
</file>